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(ANEXO 1)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Pontuação Curricular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(NÃO LIMITADO POR PERÍODO – qualquer data de publicação)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-115.0" w:type="dxa"/>
        <w:tblLayout w:type="fixed"/>
        <w:tblLook w:val="0000"/>
      </w:tblPr>
      <w:tblGrid>
        <w:gridCol w:w="6855"/>
        <w:gridCol w:w="2295"/>
        <w:gridCol w:w="1530"/>
        <w:tblGridChange w:id="0">
          <w:tblGrid>
            <w:gridCol w:w="6855"/>
            <w:gridCol w:w="2295"/>
            <w:gridCol w:w="1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Quantidade (número)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Artigos científicos segundo classificação atual do WebQualis 2021 -  Qualis ÚNICO: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 (100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A2 (80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A3 (60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A4 (40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 (30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B2 (20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B3 (10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B4 (5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Artigos científicos na íntegra em anais de congresso (0,5 ponto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 de livro com ISBN (1,0 ponto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 com ISBN (5,0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Patente (100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Iniciação Científica (100 pontos cada)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Pontuação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Assinatura: </w:t>
      </w:r>
    </w:p>
    <w:p w:rsidR="00000000" w:rsidDel="00000000" w:rsidP="00000000" w:rsidRDefault="00000000" w:rsidRPr="00000000" w14:paraId="0000003D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27B9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dlOvVOe9vqYRzAETIK9bfwCRA==">CgMxLjA4AHIhMVFBOXZkM0k5QXVhRXhiVktKLXo1QllqZ1AyN1FGa2E3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2024-02-23T12:48:00Z</dcterms:created>
  <dc:creator>PPGSAUDE</dc:creator>
</cp:coreProperties>
</file>