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BF" w:rsidRPr="00EC2DD8" w:rsidRDefault="00CB01BF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0F41" w:rsidRDefault="00070F41" w:rsidP="007376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Pós-Graduação em História da UFJF</w:t>
      </w:r>
    </w:p>
    <w:p w:rsidR="00070F41" w:rsidRPr="00F314AA" w:rsidRDefault="00070F41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4AA">
        <w:rPr>
          <w:rFonts w:ascii="Times New Roman" w:hAnsi="Times New Roman" w:cs="Times New Roman"/>
          <w:sz w:val="24"/>
          <w:szCs w:val="24"/>
        </w:rPr>
        <w:t>Laboratório de História Política e Social – LAPHS</w:t>
      </w:r>
      <w:r w:rsidR="00281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41" w:rsidRPr="00F314AA" w:rsidRDefault="00070F41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1108" w:rsidRDefault="00CB01BF" w:rsidP="007376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21B8">
        <w:rPr>
          <w:rFonts w:ascii="Times New Roman" w:hAnsi="Times New Roman" w:cs="Times New Roman"/>
          <w:b/>
          <w:sz w:val="24"/>
          <w:szCs w:val="24"/>
        </w:rPr>
        <w:t>Seminário de Pesquisa em Laboratório</w:t>
      </w:r>
    </w:p>
    <w:p w:rsidR="00281108" w:rsidRPr="002C0A51" w:rsidRDefault="002C0A51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C0A51">
        <w:rPr>
          <w:rFonts w:ascii="Times New Roman" w:hAnsi="Times New Roman" w:cs="Times New Roman"/>
          <w:sz w:val="24"/>
          <w:szCs w:val="24"/>
        </w:rPr>
        <w:t>Encontros quinzenais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2C0A51">
        <w:rPr>
          <w:rFonts w:ascii="Times New Roman" w:hAnsi="Times New Roman" w:cs="Times New Roman"/>
          <w:sz w:val="24"/>
          <w:szCs w:val="24"/>
        </w:rPr>
        <w:t xml:space="preserve">quartas-feiras, das 14:00 </w:t>
      </w:r>
      <w:proofErr w:type="spellStart"/>
      <w:r w:rsidRPr="002C0A51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2C0A51">
        <w:rPr>
          <w:rFonts w:ascii="Times New Roman" w:hAnsi="Times New Roman" w:cs="Times New Roman"/>
          <w:sz w:val="24"/>
          <w:szCs w:val="24"/>
        </w:rPr>
        <w:t xml:space="preserve"> às 16:00 </w:t>
      </w:r>
      <w:proofErr w:type="spellStart"/>
      <w:r w:rsidRPr="002C0A51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2C0A51" w:rsidRDefault="002C0A51" w:rsidP="007376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215" w:rsidRPr="00E421B8" w:rsidRDefault="00070F41" w:rsidP="007376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21B8">
        <w:rPr>
          <w:rFonts w:ascii="Times New Roman" w:hAnsi="Times New Roman" w:cs="Times New Roman"/>
          <w:b/>
          <w:sz w:val="24"/>
          <w:szCs w:val="24"/>
        </w:rPr>
        <w:t>O historiador e suas fontes</w:t>
      </w:r>
    </w:p>
    <w:p w:rsidR="00070F41" w:rsidRPr="00F314AA" w:rsidRDefault="00070F41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4AA">
        <w:rPr>
          <w:rFonts w:ascii="Times New Roman" w:hAnsi="Times New Roman" w:cs="Times New Roman"/>
          <w:sz w:val="24"/>
          <w:szCs w:val="24"/>
        </w:rPr>
        <w:t>Professor: Jorge Ferreira</w:t>
      </w:r>
    </w:p>
    <w:p w:rsidR="00EF062C" w:rsidRPr="00F314AA" w:rsidRDefault="00281108" w:rsidP="002811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14AA">
        <w:rPr>
          <w:rFonts w:ascii="Times New Roman" w:hAnsi="Times New Roman" w:cs="Times New Roman"/>
          <w:sz w:val="24"/>
          <w:szCs w:val="24"/>
        </w:rPr>
        <w:t>1º semestre de 2018</w:t>
      </w:r>
    </w:p>
    <w:p w:rsidR="00070F41" w:rsidRPr="00F314AA" w:rsidRDefault="00070F41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314AA" w:rsidRPr="00E421B8" w:rsidRDefault="00F314AA" w:rsidP="007376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21B8">
        <w:rPr>
          <w:rFonts w:ascii="Times New Roman" w:hAnsi="Times New Roman" w:cs="Times New Roman"/>
          <w:b/>
          <w:sz w:val="24"/>
          <w:szCs w:val="24"/>
        </w:rPr>
        <w:t>Ementa</w:t>
      </w:r>
    </w:p>
    <w:p w:rsidR="00F314AA" w:rsidRPr="007376C2" w:rsidRDefault="00F314AA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34C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eminário tem o propósito de </w:t>
      </w:r>
      <w:r w:rsidR="00E421B8">
        <w:rPr>
          <w:rFonts w:ascii="Times New Roman" w:hAnsi="Times New Roman" w:cs="Times New Roman"/>
          <w:sz w:val="24"/>
          <w:szCs w:val="24"/>
        </w:rPr>
        <w:t>discutir</w:t>
      </w:r>
      <w:r>
        <w:rPr>
          <w:rFonts w:ascii="Times New Roman" w:hAnsi="Times New Roman" w:cs="Times New Roman"/>
          <w:sz w:val="24"/>
          <w:szCs w:val="24"/>
        </w:rPr>
        <w:t xml:space="preserve"> a prática do historiador no uso de fontes </w:t>
      </w:r>
      <w:r w:rsidR="00FD4F3E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o conhecimento da história das sociedades. </w:t>
      </w:r>
      <w:r w:rsidR="00E421B8">
        <w:rPr>
          <w:rFonts w:ascii="Times New Roman" w:hAnsi="Times New Roman" w:cs="Times New Roman"/>
          <w:sz w:val="24"/>
          <w:szCs w:val="24"/>
        </w:rPr>
        <w:t>Nos encontros serão debatidos um conjunto de modalidades de fontes e a maneira como os historiadores trabalham com elas.</w:t>
      </w:r>
      <w:r w:rsidR="006767D7">
        <w:rPr>
          <w:rFonts w:ascii="Times New Roman" w:hAnsi="Times New Roman" w:cs="Times New Roman"/>
          <w:sz w:val="24"/>
          <w:szCs w:val="24"/>
        </w:rPr>
        <w:t xml:space="preserve"> </w:t>
      </w:r>
      <w:r w:rsidR="00B34C25">
        <w:rPr>
          <w:rFonts w:ascii="Times New Roman" w:hAnsi="Times New Roman" w:cs="Times New Roman"/>
          <w:sz w:val="24"/>
          <w:szCs w:val="24"/>
        </w:rPr>
        <w:t>O tema central do seminário é</w:t>
      </w:r>
      <w:r w:rsidR="00E05B5F">
        <w:rPr>
          <w:rFonts w:ascii="Times New Roman" w:hAnsi="Times New Roman" w:cs="Times New Roman"/>
          <w:sz w:val="24"/>
          <w:szCs w:val="24"/>
        </w:rPr>
        <w:t xml:space="preserve"> o uso de fontes para o trabalho com</w:t>
      </w:r>
      <w:r w:rsidR="006767D7">
        <w:rPr>
          <w:rFonts w:ascii="Times New Roman" w:hAnsi="Times New Roman" w:cs="Times New Roman"/>
          <w:sz w:val="24"/>
          <w:szCs w:val="24"/>
        </w:rPr>
        <w:t xml:space="preserve"> </w:t>
      </w:r>
      <w:r w:rsidR="00E05B5F">
        <w:rPr>
          <w:rFonts w:ascii="Times New Roman" w:hAnsi="Times New Roman" w:cs="Times New Roman"/>
          <w:sz w:val="24"/>
          <w:szCs w:val="24"/>
        </w:rPr>
        <w:t>b</w:t>
      </w:r>
      <w:r w:rsidR="006767D7">
        <w:rPr>
          <w:rFonts w:ascii="Times New Roman" w:hAnsi="Times New Roman" w:cs="Times New Roman"/>
          <w:sz w:val="24"/>
          <w:szCs w:val="24"/>
        </w:rPr>
        <w:t>iografia</w:t>
      </w:r>
      <w:r w:rsidR="00E05B5F">
        <w:rPr>
          <w:rFonts w:ascii="Times New Roman" w:hAnsi="Times New Roman" w:cs="Times New Roman"/>
          <w:sz w:val="24"/>
          <w:szCs w:val="24"/>
        </w:rPr>
        <w:t>s</w:t>
      </w:r>
      <w:r w:rsidR="006767D7">
        <w:rPr>
          <w:rFonts w:ascii="Times New Roman" w:hAnsi="Times New Roman" w:cs="Times New Roman"/>
          <w:sz w:val="24"/>
          <w:szCs w:val="24"/>
        </w:rPr>
        <w:t xml:space="preserve">, </w:t>
      </w:r>
      <w:r w:rsidR="00E05B5F">
        <w:rPr>
          <w:rFonts w:ascii="Times New Roman" w:hAnsi="Times New Roman" w:cs="Times New Roman"/>
          <w:sz w:val="24"/>
          <w:szCs w:val="24"/>
        </w:rPr>
        <w:t xml:space="preserve">com </w:t>
      </w:r>
      <w:r w:rsidR="006767D7">
        <w:rPr>
          <w:rFonts w:ascii="Times New Roman" w:hAnsi="Times New Roman" w:cs="Times New Roman"/>
          <w:sz w:val="24"/>
          <w:szCs w:val="24"/>
        </w:rPr>
        <w:t xml:space="preserve">a imprensa, </w:t>
      </w:r>
      <w:r w:rsidR="00E05B5F">
        <w:rPr>
          <w:rFonts w:ascii="Times New Roman" w:hAnsi="Times New Roman" w:cs="Times New Roman"/>
          <w:sz w:val="24"/>
          <w:szCs w:val="24"/>
        </w:rPr>
        <w:t xml:space="preserve">com </w:t>
      </w:r>
      <w:r w:rsidR="006767D7">
        <w:rPr>
          <w:rFonts w:ascii="Times New Roman" w:hAnsi="Times New Roman" w:cs="Times New Roman"/>
          <w:sz w:val="24"/>
          <w:szCs w:val="24"/>
        </w:rPr>
        <w:t xml:space="preserve">depoimentos orais, </w:t>
      </w:r>
      <w:r w:rsidR="00E05B5F">
        <w:rPr>
          <w:rFonts w:ascii="Times New Roman" w:hAnsi="Times New Roman" w:cs="Times New Roman"/>
          <w:sz w:val="24"/>
          <w:szCs w:val="24"/>
        </w:rPr>
        <w:t>com</w:t>
      </w:r>
      <w:r w:rsidR="006767D7">
        <w:rPr>
          <w:rFonts w:ascii="Times New Roman" w:hAnsi="Times New Roman" w:cs="Times New Roman"/>
          <w:sz w:val="24"/>
          <w:szCs w:val="24"/>
        </w:rPr>
        <w:t xml:space="preserve"> cartas, </w:t>
      </w:r>
      <w:r w:rsidR="00E05B5F">
        <w:rPr>
          <w:rFonts w:ascii="Times New Roman" w:hAnsi="Times New Roman" w:cs="Times New Roman"/>
          <w:sz w:val="24"/>
          <w:szCs w:val="24"/>
        </w:rPr>
        <w:t xml:space="preserve">com a fotografia e o cinema. </w:t>
      </w:r>
    </w:p>
    <w:p w:rsidR="00C379B9" w:rsidRDefault="00C379B9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4083" w:rsidRPr="00E05B5F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B5F">
        <w:rPr>
          <w:rFonts w:ascii="Times New Roman" w:hAnsi="Times New Roman" w:cs="Times New Roman"/>
          <w:b/>
          <w:sz w:val="24"/>
          <w:szCs w:val="24"/>
        </w:rPr>
        <w:t>Bibliografia básica</w:t>
      </w:r>
    </w:p>
    <w:p w:rsidR="00C379B9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ALBERTI, Venera. Histórias dentro da História. </w:t>
      </w:r>
      <w:r w:rsidRPr="00C379B9">
        <w:rPr>
          <w:rFonts w:ascii="Times New Roman" w:hAnsi="Times New Roman" w:cs="Times New Roman"/>
          <w:sz w:val="24"/>
          <w:szCs w:val="24"/>
          <w:lang w:val="en-US"/>
        </w:rPr>
        <w:t xml:space="preserve">In PINSKY, Carla B. (org.). </w:t>
      </w:r>
      <w:r w:rsidRPr="000E7F07">
        <w:rPr>
          <w:rFonts w:ascii="Times New Roman" w:hAnsi="Times New Roman" w:cs="Times New Roman"/>
          <w:i/>
          <w:sz w:val="24"/>
          <w:szCs w:val="24"/>
        </w:rPr>
        <w:t>Fontes Históricas</w:t>
      </w:r>
      <w:r w:rsidRPr="000E7F07">
        <w:rPr>
          <w:rFonts w:ascii="Times New Roman" w:hAnsi="Times New Roman" w:cs="Times New Roman"/>
          <w:sz w:val="24"/>
          <w:szCs w:val="24"/>
        </w:rPr>
        <w:t>. São Paulo: Contexto, 2006.</w:t>
      </w:r>
    </w:p>
    <w:p w:rsidR="00C379B9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DD8">
        <w:rPr>
          <w:rFonts w:ascii="Times New Roman" w:hAnsi="Times New Roman" w:cs="Times New Roman"/>
          <w:sz w:val="24"/>
          <w:szCs w:val="24"/>
        </w:rPr>
        <w:t xml:space="preserve">BORGES, </w:t>
      </w:r>
      <w:proofErr w:type="spellStart"/>
      <w:r w:rsidRPr="00EC2DD8">
        <w:rPr>
          <w:rFonts w:ascii="Times New Roman" w:hAnsi="Times New Roman" w:cs="Times New Roman"/>
          <w:sz w:val="24"/>
          <w:szCs w:val="24"/>
        </w:rPr>
        <w:t>Vavy</w:t>
      </w:r>
      <w:proofErr w:type="spellEnd"/>
      <w:r w:rsidRPr="00EC2DD8">
        <w:rPr>
          <w:rFonts w:ascii="Times New Roman" w:hAnsi="Times New Roman" w:cs="Times New Roman"/>
          <w:sz w:val="24"/>
          <w:szCs w:val="24"/>
        </w:rPr>
        <w:t xml:space="preserve"> Pacheco.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C2DD8">
        <w:rPr>
          <w:rFonts w:ascii="Times New Roman" w:hAnsi="Times New Roman" w:cs="Times New Roman"/>
          <w:sz w:val="24"/>
          <w:szCs w:val="24"/>
        </w:rPr>
        <w:t>Grandezas e misérias da biografia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C2DD8">
        <w:rPr>
          <w:rFonts w:ascii="Times New Roman" w:hAnsi="Times New Roman" w:cs="Times New Roman"/>
          <w:sz w:val="24"/>
          <w:szCs w:val="24"/>
        </w:rPr>
        <w:t xml:space="preserve">. </w:t>
      </w:r>
      <w:r w:rsidRPr="00C379B9">
        <w:rPr>
          <w:rFonts w:ascii="Times New Roman" w:hAnsi="Times New Roman" w:cs="Times New Roman"/>
          <w:sz w:val="24"/>
          <w:szCs w:val="24"/>
          <w:lang w:val="en-US"/>
        </w:rPr>
        <w:t xml:space="preserve">In PINSKY, Carla B. (org.). </w:t>
      </w:r>
      <w:r w:rsidRPr="000E7F07">
        <w:rPr>
          <w:rFonts w:ascii="Times New Roman" w:hAnsi="Times New Roman" w:cs="Times New Roman"/>
          <w:i/>
          <w:sz w:val="24"/>
          <w:szCs w:val="24"/>
        </w:rPr>
        <w:t>Fontes Históricas</w:t>
      </w:r>
      <w:r w:rsidRPr="000E7F07">
        <w:rPr>
          <w:rFonts w:ascii="Times New Roman" w:hAnsi="Times New Roman" w:cs="Times New Roman"/>
          <w:sz w:val="24"/>
          <w:szCs w:val="24"/>
        </w:rPr>
        <w:t>. São Paulo: Contexto, 2006.</w:t>
      </w:r>
    </w:p>
    <w:p w:rsidR="006767D7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SILVA, Francisco Carlos Teixeira. “Guerras e cinema: um encontro no tempo presente”. </w:t>
      </w:r>
      <w:r w:rsidRPr="000C7BA6">
        <w:rPr>
          <w:rFonts w:ascii="Times New Roman" w:hAnsi="Times New Roman" w:cs="Times New Roman"/>
          <w:i/>
          <w:sz w:val="24"/>
          <w:szCs w:val="24"/>
        </w:rPr>
        <w:t>Tempo</w:t>
      </w:r>
      <w:r>
        <w:rPr>
          <w:rFonts w:ascii="Times New Roman" w:hAnsi="Times New Roman" w:cs="Times New Roman"/>
          <w:sz w:val="24"/>
          <w:szCs w:val="24"/>
        </w:rPr>
        <w:t>, Rio de Janeiro, n. 16.</w:t>
      </w:r>
    </w:p>
    <w:p w:rsidR="006767D7" w:rsidRDefault="002C0A51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767D7" w:rsidRPr="00C05343">
          <w:rPr>
            <w:rStyle w:val="Hyperlink"/>
            <w:rFonts w:ascii="Times New Roman" w:hAnsi="Times New Roman" w:cs="Times New Roman"/>
            <w:sz w:val="24"/>
            <w:szCs w:val="24"/>
          </w:rPr>
          <w:t>http://www.historia.uff.br/tempo/artigos_dossie/artg16-5.pdf</w:t>
        </w:r>
      </w:hyperlink>
      <w:r w:rsidR="0067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B9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7490567"/>
      <w:r>
        <w:rPr>
          <w:rFonts w:ascii="Times New Roman" w:hAnsi="Times New Roman" w:cs="Times New Roman"/>
          <w:sz w:val="24"/>
          <w:szCs w:val="24"/>
        </w:rPr>
        <w:t>DAR</w:t>
      </w:r>
      <w:r w:rsidR="007376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TON, Robert. Que a Polônia seja a Polônia. </w:t>
      </w:r>
      <w:proofErr w:type="gramStart"/>
      <w:r>
        <w:rPr>
          <w:rFonts w:ascii="Times New Roman" w:hAnsi="Times New Roman" w:cs="Times New Roman"/>
          <w:sz w:val="24"/>
          <w:szCs w:val="24"/>
        </w:rPr>
        <w:t>In Idem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0681">
        <w:rPr>
          <w:rFonts w:ascii="Times New Roman" w:hAnsi="Times New Roman" w:cs="Times New Roman"/>
          <w:i/>
          <w:sz w:val="24"/>
          <w:szCs w:val="24"/>
        </w:rPr>
        <w:t xml:space="preserve">O beijo de </w:t>
      </w:r>
      <w:proofErr w:type="spellStart"/>
      <w:r w:rsidRPr="00300681">
        <w:rPr>
          <w:rFonts w:ascii="Times New Roman" w:hAnsi="Times New Roman" w:cs="Times New Roman"/>
          <w:i/>
          <w:sz w:val="24"/>
          <w:szCs w:val="24"/>
        </w:rPr>
        <w:t>Lamourette</w:t>
      </w:r>
      <w:proofErr w:type="spellEnd"/>
      <w:r w:rsidRPr="00300681">
        <w:rPr>
          <w:rFonts w:ascii="Times New Roman" w:hAnsi="Times New Roman" w:cs="Times New Roman"/>
          <w:i/>
          <w:sz w:val="24"/>
          <w:szCs w:val="24"/>
        </w:rPr>
        <w:t>. Mídia, cultura e revolução</w:t>
      </w:r>
      <w:r>
        <w:rPr>
          <w:rFonts w:ascii="Times New Roman" w:hAnsi="Times New Roman" w:cs="Times New Roman"/>
          <w:sz w:val="24"/>
          <w:szCs w:val="24"/>
        </w:rPr>
        <w:t>. São Paulo, Companhia das Letras, 1990.</w:t>
      </w:r>
      <w:bookmarkEnd w:id="1"/>
    </w:p>
    <w:p w:rsidR="00C379B9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FERREIRA, Jorge. </w:t>
      </w:r>
      <w:r w:rsidRPr="00E56984">
        <w:rPr>
          <w:rFonts w:ascii="Times New Roman" w:hAnsi="Times New Roman" w:cs="Times New Roman"/>
          <w:i/>
          <w:sz w:val="24"/>
          <w:szCs w:val="24"/>
        </w:rPr>
        <w:t>Trabalhadores do Brasil. O imaginário popular</w:t>
      </w:r>
      <w:r>
        <w:rPr>
          <w:rFonts w:ascii="Times New Roman" w:hAnsi="Times New Roman" w:cs="Times New Roman"/>
          <w:sz w:val="24"/>
          <w:szCs w:val="24"/>
        </w:rPr>
        <w:t>. 2ª edição. Rio de Janeiro: 7 Letras, 2011 (capítulo 1)</w:t>
      </w:r>
    </w:p>
    <w:p w:rsidR="00C379B9" w:rsidRPr="004D6D49" w:rsidRDefault="007376C2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7490942"/>
      <w:r>
        <w:rPr>
          <w:rFonts w:ascii="Times New Roman" w:hAnsi="Times New Roman" w:cs="Times New Roman"/>
          <w:sz w:val="24"/>
          <w:szCs w:val="24"/>
        </w:rPr>
        <w:t>_______________</w:t>
      </w:r>
      <w:r w:rsidR="00C379B9">
        <w:rPr>
          <w:rFonts w:ascii="Times New Roman" w:hAnsi="Times New Roman" w:cs="Times New Roman"/>
          <w:sz w:val="24"/>
          <w:szCs w:val="24"/>
        </w:rPr>
        <w:t xml:space="preserve">. </w:t>
      </w:r>
      <w:r w:rsidR="00C379B9" w:rsidRPr="004D6D49">
        <w:rPr>
          <w:rFonts w:ascii="Times New Roman" w:hAnsi="Times New Roman" w:cs="Times New Roman"/>
          <w:sz w:val="24"/>
          <w:szCs w:val="24"/>
        </w:rPr>
        <w:t xml:space="preserve">“Panfleto – as esquerdas e o “jornal do homem da rua”. </w:t>
      </w:r>
      <w:r w:rsidR="00C379B9" w:rsidRPr="004D6D49">
        <w:rPr>
          <w:rFonts w:ascii="Times New Roman" w:hAnsi="Times New Roman" w:cs="Times New Roman"/>
          <w:i/>
          <w:sz w:val="24"/>
          <w:szCs w:val="24"/>
        </w:rPr>
        <w:t>Varia História</w:t>
      </w:r>
      <w:r w:rsidR="00C379B9" w:rsidRPr="004D6D49">
        <w:rPr>
          <w:rFonts w:ascii="Times New Roman" w:hAnsi="Times New Roman" w:cs="Times New Roman"/>
          <w:sz w:val="24"/>
          <w:szCs w:val="24"/>
        </w:rPr>
        <w:t>, Belo Horizonte, vol. 26, n. 44, julho/dezembro de 2010.</w:t>
      </w:r>
    </w:p>
    <w:p w:rsidR="00C379B9" w:rsidRPr="004D6D49" w:rsidRDefault="002C0A51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379B9" w:rsidRPr="004D6D49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http://www.scielo.br/pdf/vh/v26n44/a14v2644.pdf</w:t>
        </w:r>
      </w:hyperlink>
      <w:bookmarkEnd w:id="2"/>
    </w:p>
    <w:p w:rsidR="006767D7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GLEZER, Raquel. “Ser historiador no século XXI”. </w:t>
      </w:r>
      <w:r w:rsidRPr="006767D7">
        <w:rPr>
          <w:rFonts w:ascii="Times New Roman" w:hAnsi="Times New Roman" w:cs="Times New Roman"/>
          <w:i/>
          <w:sz w:val="24"/>
          <w:szCs w:val="24"/>
        </w:rPr>
        <w:t>Antíteses</w:t>
      </w:r>
      <w:r>
        <w:rPr>
          <w:rFonts w:ascii="Times New Roman" w:hAnsi="Times New Roman" w:cs="Times New Roman"/>
          <w:sz w:val="24"/>
          <w:szCs w:val="24"/>
        </w:rPr>
        <w:t>, Maringá, vol. 7, n. 14, 2014.</w:t>
      </w:r>
    </w:p>
    <w:p w:rsidR="006767D7" w:rsidRPr="008D17BB" w:rsidRDefault="002C0A51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67D7" w:rsidRPr="008976C8">
          <w:rPr>
            <w:rStyle w:val="Hyperlink"/>
            <w:rFonts w:ascii="Times New Roman" w:hAnsi="Times New Roman" w:cs="Times New Roman"/>
            <w:sz w:val="24"/>
            <w:szCs w:val="24"/>
          </w:rPr>
          <w:t>http://www.uel.br/revistas/uel/index.php/antiteses/article/view/20513/15644</w:t>
        </w:r>
      </w:hyperlink>
      <w:r w:rsidR="0067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B9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LUCA, Tania Regina de. História dos,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por meio dos periódicos. </w:t>
      </w:r>
      <w:r w:rsidRPr="000E7F07">
        <w:rPr>
          <w:rFonts w:ascii="Times New Roman" w:hAnsi="Times New Roman" w:cs="Times New Roman"/>
          <w:sz w:val="24"/>
          <w:szCs w:val="24"/>
        </w:rPr>
        <w:t xml:space="preserve">In PINSKY, </w:t>
      </w:r>
      <w:r w:rsidRPr="004D6D49">
        <w:rPr>
          <w:rFonts w:ascii="Times New Roman" w:hAnsi="Times New Roman" w:cs="Times New Roman"/>
          <w:sz w:val="24"/>
          <w:szCs w:val="24"/>
        </w:rPr>
        <w:t xml:space="preserve">Carla B. (org.). </w:t>
      </w:r>
      <w:r w:rsidRPr="004D6D49">
        <w:rPr>
          <w:rFonts w:ascii="Times New Roman" w:hAnsi="Times New Roman" w:cs="Times New Roman"/>
          <w:i/>
          <w:sz w:val="24"/>
          <w:szCs w:val="24"/>
        </w:rPr>
        <w:t>Fontes Históricas</w:t>
      </w:r>
      <w:r w:rsidRPr="004D6D49">
        <w:rPr>
          <w:rFonts w:ascii="Times New Roman" w:hAnsi="Times New Roman" w:cs="Times New Roman"/>
          <w:sz w:val="24"/>
          <w:szCs w:val="24"/>
        </w:rPr>
        <w:t>. São Paulo: Contexto, 2006.</w:t>
      </w:r>
    </w:p>
    <w:p w:rsidR="006767D7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MALATIAN, Teresa. Narrador, registro e arquivo. </w:t>
      </w:r>
      <w:r w:rsidRPr="00B97291">
        <w:rPr>
          <w:rFonts w:ascii="Times New Roman" w:hAnsi="Times New Roman" w:cs="Times New Roman"/>
          <w:sz w:val="24"/>
          <w:szCs w:val="24"/>
        </w:rPr>
        <w:t xml:space="preserve">In PINSKY, Carla B. </w:t>
      </w:r>
      <w:r>
        <w:rPr>
          <w:rFonts w:ascii="Times New Roman" w:hAnsi="Times New Roman" w:cs="Times New Roman"/>
          <w:sz w:val="24"/>
          <w:szCs w:val="24"/>
        </w:rPr>
        <w:t xml:space="preserve">&amp; LUCA, Tania R. </w:t>
      </w:r>
      <w:r w:rsidRPr="00B972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7291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7291">
        <w:rPr>
          <w:rFonts w:ascii="Times New Roman" w:hAnsi="Times New Roman" w:cs="Times New Roman"/>
          <w:sz w:val="24"/>
          <w:szCs w:val="24"/>
        </w:rPr>
        <w:t xml:space="preserve">.). </w:t>
      </w:r>
      <w:r w:rsidRPr="007C4C20">
        <w:rPr>
          <w:rFonts w:ascii="Times New Roman" w:hAnsi="Times New Roman" w:cs="Times New Roman"/>
          <w:i/>
          <w:sz w:val="24"/>
          <w:szCs w:val="24"/>
        </w:rPr>
        <w:t>O historiador e suas fontes</w:t>
      </w:r>
      <w:r w:rsidRPr="000E7F07">
        <w:rPr>
          <w:rFonts w:ascii="Times New Roman" w:hAnsi="Times New Roman" w:cs="Times New Roman"/>
          <w:sz w:val="24"/>
          <w:szCs w:val="24"/>
        </w:rPr>
        <w:t>. São Paulo: Contexto,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7F07">
        <w:rPr>
          <w:rFonts w:ascii="Times New Roman" w:hAnsi="Times New Roman" w:cs="Times New Roman"/>
          <w:sz w:val="24"/>
          <w:szCs w:val="24"/>
        </w:rPr>
        <w:t>.</w:t>
      </w:r>
    </w:p>
    <w:p w:rsidR="006767D7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MALERBA, Jurandir. “Os historiadores e seus públicos: desafios ao conhecimento histórico na era digital”. </w:t>
      </w:r>
      <w:r w:rsidRPr="000C7BA6">
        <w:rPr>
          <w:rFonts w:ascii="Times New Roman" w:hAnsi="Times New Roman" w:cs="Times New Roman"/>
          <w:i/>
          <w:sz w:val="24"/>
          <w:szCs w:val="24"/>
        </w:rPr>
        <w:t>Revista Brasileira de História</w:t>
      </w:r>
      <w:r>
        <w:rPr>
          <w:rFonts w:ascii="Times New Roman" w:hAnsi="Times New Roman" w:cs="Times New Roman"/>
          <w:sz w:val="24"/>
          <w:szCs w:val="24"/>
        </w:rPr>
        <w:t>, São Paulo, v. 37, n. 74, 2017.</w:t>
      </w:r>
    </w:p>
    <w:p w:rsidR="006767D7" w:rsidRDefault="002C0A51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67D7" w:rsidRPr="00CB49E1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http://www.scielo.br/pdf/rbh/v37n74/1806-9347-rbh-2017v37n74-06.pdf</w:t>
        </w:r>
      </w:hyperlink>
    </w:p>
    <w:p w:rsidR="00C379B9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MOREIRA, Raimundo Nonato Pereira. “Antônio Maciel Bonfim (Miranda): um esboço biográfico. </w:t>
      </w:r>
      <w:r w:rsidRPr="000C7BA6">
        <w:rPr>
          <w:rFonts w:ascii="Times New Roman" w:hAnsi="Times New Roman" w:cs="Times New Roman"/>
          <w:i/>
          <w:sz w:val="24"/>
          <w:szCs w:val="24"/>
        </w:rPr>
        <w:t>Revista Brasileira de História</w:t>
      </w:r>
      <w:r>
        <w:rPr>
          <w:rFonts w:ascii="Times New Roman" w:hAnsi="Times New Roman" w:cs="Times New Roman"/>
          <w:sz w:val="24"/>
          <w:szCs w:val="24"/>
        </w:rPr>
        <w:t>, São Paulo, v. 36, n. 72, 2016.</w:t>
      </w:r>
    </w:p>
    <w:p w:rsidR="00C379B9" w:rsidRDefault="002C0A51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79B9" w:rsidRPr="00CB49E1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http://www.scielo.br/pdf/rbh/v36n72/1806-9347-rbh-2016v36n72_010.pdf</w:t>
        </w:r>
      </w:hyperlink>
      <w:r w:rsidR="00C3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D7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NAPOLITANO, Marcos. A História depois do papel. </w:t>
      </w:r>
      <w:r w:rsidRPr="00F50AB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DA764B">
        <w:rPr>
          <w:rFonts w:ascii="Times New Roman" w:hAnsi="Times New Roman" w:cs="Times New Roman"/>
          <w:sz w:val="24"/>
          <w:szCs w:val="24"/>
          <w:lang w:val="en-US"/>
        </w:rPr>
        <w:t xml:space="preserve">In PINSKY, Carla B. (org.). </w:t>
      </w:r>
      <w:r w:rsidRPr="000E7F07">
        <w:rPr>
          <w:rFonts w:ascii="Times New Roman" w:hAnsi="Times New Roman" w:cs="Times New Roman"/>
          <w:i/>
          <w:sz w:val="24"/>
          <w:szCs w:val="24"/>
        </w:rPr>
        <w:t>Fontes Históricas</w:t>
      </w:r>
      <w:r w:rsidRPr="000E7F07">
        <w:rPr>
          <w:rFonts w:ascii="Times New Roman" w:hAnsi="Times New Roman" w:cs="Times New Roman"/>
          <w:sz w:val="24"/>
          <w:szCs w:val="24"/>
        </w:rPr>
        <w:t>. São Paulo: Contexto, 2006.</w:t>
      </w:r>
    </w:p>
    <w:p w:rsidR="006767D7" w:rsidRPr="004D6D49" w:rsidRDefault="006767D7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SALIBA, Elias Thomé. Aventuras modernas e desventuras pós-modernas. </w:t>
      </w:r>
      <w:r w:rsidRPr="00B97291">
        <w:rPr>
          <w:rFonts w:ascii="Times New Roman" w:hAnsi="Times New Roman" w:cs="Times New Roman"/>
          <w:sz w:val="24"/>
          <w:szCs w:val="24"/>
        </w:rPr>
        <w:t xml:space="preserve">In PINSKY, Carla B. </w:t>
      </w:r>
      <w:r>
        <w:rPr>
          <w:rFonts w:ascii="Times New Roman" w:hAnsi="Times New Roman" w:cs="Times New Roman"/>
          <w:sz w:val="24"/>
          <w:szCs w:val="24"/>
        </w:rPr>
        <w:t xml:space="preserve">&amp; LUCA, Tania R. </w:t>
      </w:r>
      <w:r w:rsidRPr="00B972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97291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7291">
        <w:rPr>
          <w:rFonts w:ascii="Times New Roman" w:hAnsi="Times New Roman" w:cs="Times New Roman"/>
          <w:sz w:val="24"/>
          <w:szCs w:val="24"/>
        </w:rPr>
        <w:t xml:space="preserve">.). </w:t>
      </w:r>
      <w:r w:rsidRPr="007C4C20">
        <w:rPr>
          <w:rFonts w:ascii="Times New Roman" w:hAnsi="Times New Roman" w:cs="Times New Roman"/>
          <w:i/>
          <w:sz w:val="24"/>
          <w:szCs w:val="24"/>
        </w:rPr>
        <w:t>O historiador e suas fontes</w:t>
      </w:r>
      <w:r w:rsidRPr="000E7F07">
        <w:rPr>
          <w:rFonts w:ascii="Times New Roman" w:hAnsi="Times New Roman" w:cs="Times New Roman"/>
          <w:sz w:val="24"/>
          <w:szCs w:val="24"/>
        </w:rPr>
        <w:t>. São Paulo: Contexto,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7F07">
        <w:rPr>
          <w:rFonts w:ascii="Times New Roman" w:hAnsi="Times New Roman" w:cs="Times New Roman"/>
          <w:sz w:val="24"/>
          <w:szCs w:val="24"/>
        </w:rPr>
        <w:t>.</w:t>
      </w:r>
    </w:p>
    <w:p w:rsidR="00C379B9" w:rsidRPr="00C379B9" w:rsidRDefault="00C379B9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SCHMIDT, Benito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“Gilda e Lila: duas maneiras de ser mulher e comunista em Porto Alegre nas décadas de 1940 e 1950. </w:t>
      </w:r>
      <w:r w:rsidRPr="006767D7">
        <w:rPr>
          <w:rFonts w:ascii="Times New Roman" w:hAnsi="Times New Roman" w:cs="Times New Roman"/>
          <w:i/>
          <w:sz w:val="24"/>
          <w:szCs w:val="24"/>
        </w:rPr>
        <w:t>História Oral</w:t>
      </w:r>
      <w:r w:rsidRPr="00C379B9">
        <w:rPr>
          <w:rFonts w:ascii="Times New Roman" w:hAnsi="Times New Roman" w:cs="Times New Roman"/>
          <w:sz w:val="24"/>
          <w:szCs w:val="24"/>
        </w:rPr>
        <w:t>, vol. 9, n. 2, 2006.</w:t>
      </w:r>
    </w:p>
    <w:p w:rsidR="00C379B9" w:rsidRPr="00C379B9" w:rsidRDefault="002C0A51" w:rsidP="007376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79B9" w:rsidRPr="00C379B9">
          <w:rPr>
            <w:rStyle w:val="Hyperlink"/>
            <w:rFonts w:ascii="Times New Roman" w:hAnsi="Times New Roman" w:cs="Times New Roman"/>
            <w:sz w:val="24"/>
            <w:szCs w:val="24"/>
          </w:rPr>
          <w:t>http://revista.historiaoral.org.br/index.php?journal=rho&amp;page=article&amp;op=view&amp;path%5B%5D=197&amp;path%5B%5D=201</w:t>
        </w:r>
      </w:hyperlink>
      <w:r w:rsidR="00C379B9" w:rsidRPr="00C3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B9" w:rsidRDefault="00C379B9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379B9" w:rsidRDefault="00C379B9" w:rsidP="007376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E7F07" w:rsidRPr="008D17BB" w:rsidRDefault="000E7F07" w:rsidP="007376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E7F07" w:rsidRPr="008D17BB" w:rsidSect="002A2180">
      <w:pgSz w:w="11906" w:h="16838" w:code="9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F"/>
    <w:rsid w:val="00070F41"/>
    <w:rsid w:val="00071B79"/>
    <w:rsid w:val="000C36F5"/>
    <w:rsid w:val="000C4857"/>
    <w:rsid w:val="000C7BA6"/>
    <w:rsid w:val="000E7F07"/>
    <w:rsid w:val="000F029B"/>
    <w:rsid w:val="0016354F"/>
    <w:rsid w:val="00254101"/>
    <w:rsid w:val="00281108"/>
    <w:rsid w:val="002A2180"/>
    <w:rsid w:val="002B2577"/>
    <w:rsid w:val="002C0A51"/>
    <w:rsid w:val="002D1D2F"/>
    <w:rsid w:val="00300681"/>
    <w:rsid w:val="00404083"/>
    <w:rsid w:val="00411CFB"/>
    <w:rsid w:val="004905BB"/>
    <w:rsid w:val="004C1D72"/>
    <w:rsid w:val="004D6D49"/>
    <w:rsid w:val="00573117"/>
    <w:rsid w:val="005D11DB"/>
    <w:rsid w:val="006767D7"/>
    <w:rsid w:val="007376C2"/>
    <w:rsid w:val="007B1E1D"/>
    <w:rsid w:val="007C4C20"/>
    <w:rsid w:val="007F407F"/>
    <w:rsid w:val="00810068"/>
    <w:rsid w:val="00822215"/>
    <w:rsid w:val="0084171C"/>
    <w:rsid w:val="00851278"/>
    <w:rsid w:val="00860BC2"/>
    <w:rsid w:val="008A05DA"/>
    <w:rsid w:val="008D17BB"/>
    <w:rsid w:val="0094659A"/>
    <w:rsid w:val="00964927"/>
    <w:rsid w:val="009A2132"/>
    <w:rsid w:val="009C54EF"/>
    <w:rsid w:val="009D1305"/>
    <w:rsid w:val="00A276C3"/>
    <w:rsid w:val="00A45CCA"/>
    <w:rsid w:val="00B34C25"/>
    <w:rsid w:val="00B5627A"/>
    <w:rsid w:val="00B97291"/>
    <w:rsid w:val="00BB4078"/>
    <w:rsid w:val="00BC49A2"/>
    <w:rsid w:val="00C07FFB"/>
    <w:rsid w:val="00C25F64"/>
    <w:rsid w:val="00C379B9"/>
    <w:rsid w:val="00C44565"/>
    <w:rsid w:val="00C54B4C"/>
    <w:rsid w:val="00CA06D1"/>
    <w:rsid w:val="00CB01BF"/>
    <w:rsid w:val="00CD0CE7"/>
    <w:rsid w:val="00CF6898"/>
    <w:rsid w:val="00D421E2"/>
    <w:rsid w:val="00D73D6E"/>
    <w:rsid w:val="00DA08F8"/>
    <w:rsid w:val="00DA764B"/>
    <w:rsid w:val="00DB156D"/>
    <w:rsid w:val="00DB3A07"/>
    <w:rsid w:val="00DB4D60"/>
    <w:rsid w:val="00DC1CE9"/>
    <w:rsid w:val="00E05B5F"/>
    <w:rsid w:val="00E2535E"/>
    <w:rsid w:val="00E37612"/>
    <w:rsid w:val="00E421B8"/>
    <w:rsid w:val="00E56984"/>
    <w:rsid w:val="00EC2DD8"/>
    <w:rsid w:val="00EF062C"/>
    <w:rsid w:val="00F314AA"/>
    <w:rsid w:val="00F6459F"/>
    <w:rsid w:val="00FA3003"/>
    <w:rsid w:val="00FB0459"/>
    <w:rsid w:val="00FD4F3E"/>
    <w:rsid w:val="00FE153F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3DD3"/>
  <w15:chartTrackingRefBased/>
  <w15:docId w15:val="{EF4F2BA1-54ED-4A1B-8938-81C1629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127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12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pdf/rbh/v36n72/1806-9347-rbh-2016v36n72_01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lo.br/pdf/rbh/v37n74/1806-9347-rbh-2017v37n74-0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l.br/revistas/uel/index.php/antiteses/article/view/20513/156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lo.br/pdf/vh/v26n44/a14v264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istoria.uff.br/tempo/artigos_dossie/artg16-5.pdf" TargetMode="External"/><Relationship Id="rId9" Type="http://schemas.openxmlformats.org/officeDocument/2006/relationships/hyperlink" Target="http://revista.historiaoral.org.br/index.php?journal=rho&amp;page=article&amp;op=view&amp;path%5B%5D=197&amp;path%5B%5D=20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Ferreira</dc:creator>
  <cp:keywords/>
  <dc:description/>
  <cp:lastModifiedBy>Jorge Ferreira</cp:lastModifiedBy>
  <cp:revision>10</cp:revision>
  <cp:lastPrinted>2018-02-27T14:28:00Z</cp:lastPrinted>
  <dcterms:created xsi:type="dcterms:W3CDTF">2018-02-27T14:22:00Z</dcterms:created>
  <dcterms:modified xsi:type="dcterms:W3CDTF">2018-02-27T17:26:00Z</dcterms:modified>
</cp:coreProperties>
</file>