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1" w:rsidRDefault="006540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125.611</w:t>
      </w:r>
    </w:p>
    <w:p w:rsidR="004A1C41" w:rsidRDefault="004A1C41"/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527"/>
        <w:gridCol w:w="8912"/>
      </w:tblGrid>
      <w:tr w:rsidR="004A1C41"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41" w:rsidRDefault="0065403E"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8" cy="333371"/>
                  <wp:effectExtent l="0" t="0" r="9522" b="0"/>
                  <wp:docPr id="1" name="Imagem 1" descr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8" cy="33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41" w:rsidRDefault="0065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4A1C41" w:rsidRDefault="0065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4A1C41" w:rsidRDefault="0065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COORDENAÇÃO DE GRADUAÇÃO</w:t>
            </w:r>
          </w:p>
        </w:tc>
      </w:tr>
    </w:tbl>
    <w:p w:rsidR="004A1C41" w:rsidRDefault="004A1C41">
      <w:pPr>
        <w:widowControl w:val="0"/>
        <w:autoSpaceDE w:val="0"/>
        <w:jc w:val="center"/>
        <w:rPr>
          <w:b/>
          <w:bCs/>
          <w:color w:val="000000"/>
          <w:sz w:val="8"/>
          <w:szCs w:val="8"/>
        </w:rPr>
      </w:pPr>
    </w:p>
    <w:p w:rsidR="004A1C41" w:rsidRDefault="0065403E">
      <w:pPr>
        <w:widowControl w:val="0"/>
        <w:autoSpaceDE w:val="0"/>
        <w:jc w:val="center"/>
      </w:pPr>
      <w:r>
        <w:rPr>
          <w:b/>
          <w:bCs/>
          <w:color w:val="000000"/>
          <w:sz w:val="32"/>
          <w:szCs w:val="32"/>
        </w:rPr>
        <w:t>EDITAL DE SELEÇÃO DE MONITORIA (MO) /</w:t>
      </w:r>
      <w:r>
        <w:rPr>
          <w:b/>
          <w:bCs/>
          <w:color w:val="000000"/>
          <w:sz w:val="40"/>
          <w:szCs w:val="40"/>
        </w:rPr>
        <w:t xml:space="preserve"> </w:t>
      </w:r>
      <w:r w:rsidR="00C706FD">
        <w:rPr>
          <w:b/>
          <w:bCs/>
          <w:color w:val="000000"/>
          <w:sz w:val="40"/>
          <w:szCs w:val="40"/>
        </w:rPr>
        <w:t>2020</w:t>
      </w:r>
    </w:p>
    <w:p w:rsidR="004A1C41" w:rsidRDefault="004A1C41">
      <w:pPr>
        <w:widowControl w:val="0"/>
        <w:autoSpaceDE w:val="0"/>
        <w:rPr>
          <w:b/>
          <w:bCs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950"/>
        <w:gridCol w:w="8489"/>
      </w:tblGrid>
      <w:tr w:rsidR="004A1C41">
        <w:trPr>
          <w:trHeight w:val="482"/>
        </w:trPr>
        <w:tc>
          <w:tcPr>
            <w:tcW w:w="19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rPr>
                <w:b/>
              </w:rPr>
            </w:pPr>
            <w:r>
              <w:rPr>
                <w:b/>
              </w:rPr>
              <w:t>DISCIPLINAS: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 w:rsidP="00550804">
            <w:bookmarkStart w:id="0" w:name="Texto1"/>
            <w:r>
              <w:t>  </w:t>
            </w:r>
            <w:r w:rsidR="00C706FD">
              <w:t xml:space="preserve">BIO </w:t>
            </w:r>
            <w:r w:rsidR="00550804">
              <w:t>190 A</w:t>
            </w:r>
            <w:r w:rsidR="00C706FD">
              <w:t xml:space="preserve"> – </w:t>
            </w:r>
            <w:bookmarkEnd w:id="0"/>
            <w:r w:rsidR="00550804">
              <w:t>Melhoramento Animal</w:t>
            </w:r>
          </w:p>
        </w:tc>
      </w:tr>
    </w:tbl>
    <w:p w:rsidR="004A1C41" w:rsidRDefault="004A1C41">
      <w:pPr>
        <w:widowControl w:val="0"/>
        <w:autoSpaceDE w:val="0"/>
        <w:jc w:val="center"/>
        <w:rPr>
          <w:b/>
          <w:bCs/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ind w:firstLine="720"/>
        <w:jc w:val="both"/>
      </w:pPr>
      <w:r>
        <w:rPr>
          <w:color w:val="000000"/>
        </w:rPr>
        <w:t xml:space="preserve">O Departamento de </w:t>
      </w:r>
      <w:bookmarkStart w:id="1" w:name="Departamento"/>
      <w:r w:rsidR="00C706FD">
        <w:rPr>
          <w:color w:val="000000"/>
          <w:u w:val="single"/>
        </w:rPr>
        <w:t>Biologia</w:t>
      </w:r>
      <w:bookmarkEnd w:id="1"/>
      <w:r>
        <w:rPr>
          <w:color w:val="000000"/>
        </w:rPr>
        <w:t xml:space="preserve"> da Unidade </w:t>
      </w:r>
      <w:bookmarkStart w:id="2" w:name="Unidade"/>
      <w:r w:rsidR="00C706FD" w:rsidRPr="00C706FD">
        <w:rPr>
          <w:color w:val="000000"/>
          <w:u w:val="single"/>
        </w:rPr>
        <w:t>Instituto de Ciências Biológicas</w:t>
      </w:r>
      <w:bookmarkEnd w:id="2"/>
      <w:r>
        <w:rPr>
          <w:color w:val="000000"/>
        </w:rPr>
        <w:t xml:space="preserve"> faz público o processo de seleção para o Programa de Monitoria (A</w:t>
      </w:r>
      <w:r>
        <w:rPr>
          <w:sz w:val="20"/>
          <w:szCs w:val="20"/>
        </w:rPr>
        <w:t>no letivo</w:t>
      </w:r>
      <w:r>
        <w:rPr>
          <w:b/>
          <w:sz w:val="20"/>
          <w:szCs w:val="20"/>
        </w:rPr>
        <w:t>:</w:t>
      </w:r>
      <w:r w:rsidR="00C706FD">
        <w:rPr>
          <w:b/>
          <w:sz w:val="20"/>
          <w:szCs w:val="20"/>
        </w:rPr>
        <w:t xml:space="preserve"> </w:t>
      </w:r>
      <w:r w:rsidR="00C706FD" w:rsidRPr="00C706FD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</w:rPr>
        <w:t>)</w:t>
      </w:r>
      <w:r>
        <w:rPr>
          <w:color w:val="000000"/>
        </w:rPr>
        <w:t xml:space="preserve"> da(s) disciplina(s) acima indicadas, para preenchimento de </w:t>
      </w:r>
      <w:r w:rsidR="00C706FD">
        <w:rPr>
          <w:color w:val="000000"/>
          <w:u w:val="single"/>
        </w:rPr>
        <w:t>01</w:t>
      </w:r>
      <w:r>
        <w:rPr>
          <w:color w:val="000000"/>
        </w:rPr>
        <w:t xml:space="preserve"> vaga(s) para monitores bolsistas e de </w:t>
      </w:r>
      <w:r w:rsidR="00C706FD">
        <w:rPr>
          <w:color w:val="000000"/>
          <w:u w:val="single"/>
        </w:rPr>
        <w:t>0</w:t>
      </w:r>
      <w:r>
        <w:rPr>
          <w:color w:val="000000"/>
        </w:rPr>
        <w:t xml:space="preserve"> vaga(s) para monitores voluntários, de acordo com as Resolução nº 123/2016 do Conselho Setorial de Graduação. </w:t>
      </w: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NORMAS DO PROGRAMA </w:t>
      </w:r>
    </w:p>
    <w:p w:rsidR="004A1C41" w:rsidRDefault="0065403E">
      <w:pPr>
        <w:widowControl w:val="0"/>
        <w:numPr>
          <w:ilvl w:val="1"/>
          <w:numId w:val="1"/>
        </w:numPr>
        <w:autoSpaceDE w:val="0"/>
        <w:spacing w:before="240"/>
        <w:ind w:left="426"/>
        <w:jc w:val="both"/>
      </w:pPr>
      <w:r>
        <w:rPr>
          <w:bCs/>
          <w:color w:val="000000"/>
        </w:rPr>
        <w:t>Este Edital terá duração de um semestre letivo, podendo ser prorrogado por mais um semestre letivo.</w:t>
      </w:r>
      <w:r>
        <w:rPr>
          <w:b/>
          <w:bCs/>
          <w:color w:val="000000"/>
        </w:rPr>
        <w:t xml:space="preserve"> A partir do momento em que for aberto novo Edital de Seleção, o anterior perderá a validade.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</w:pPr>
      <w:r>
        <w:t xml:space="preserve">Conforme Resolução Nº 123/2016 no seu artigo 14, o regime de participação do monitor é de 6 (seis) ou 12 (doze) horas semanais de atividades, de acordo com o projeto. </w:t>
      </w:r>
    </w:p>
    <w:p w:rsidR="004A1C41" w:rsidRDefault="0065403E">
      <w:pPr>
        <w:widowControl w:val="0"/>
        <w:numPr>
          <w:ilvl w:val="1"/>
          <w:numId w:val="1"/>
        </w:numPr>
        <w:autoSpaceDE w:val="0"/>
        <w:spacing w:before="240"/>
        <w:ind w:left="426"/>
        <w:jc w:val="both"/>
      </w:pPr>
      <w: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</w:pPr>
      <w:r>
        <w:t xml:space="preserve">A lista de inscrição poderá ser </w:t>
      </w:r>
      <w:r>
        <w:rPr>
          <w:i/>
        </w:rPr>
        <w:t>online</w:t>
      </w:r>
      <w:r>
        <w:t>, desde que seja utilizada uma ferramenta que gere um relatório com os nomes de todos os inscritos.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</w:pPr>
      <w:r>
        <w:t>Só poderão ser chamados os alunos que constam na lista de classificação. Após todos serem chamados, deverá ser aberto um novo Edital de Seleção para que se ocupe a vaga existente (bolsista ou voluntário).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</w:pPr>
      <w:r>
        <w:t>Obrigatoriamente a ordem de classificação deverá ser seguida. Caso o aluno não tenha interesse pela vaga, deverá ser encaminhada uma declaração de desistência para que o próximo classificado a assuma.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</w:pPr>
      <w:r>
        <w:t>Conforme Resolução Nº 123/2016 no seu artigo 12, as vagas de monitoria não ocupadas pela Unidade Acadêmica no prazo máximo de 60 dias de cada semestre letivo serão devolvidas para a PROGRAD.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  <w:rPr>
          <w:b/>
        </w:rPr>
      </w:pPr>
      <w:r>
        <w:rPr>
          <w:b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4A1C41" w:rsidRDefault="0065403E">
      <w:pPr>
        <w:widowControl w:val="0"/>
        <w:numPr>
          <w:ilvl w:val="1"/>
          <w:numId w:val="1"/>
        </w:numPr>
        <w:autoSpaceDE w:val="0"/>
        <w:spacing w:before="240"/>
        <w:ind w:left="426"/>
        <w:jc w:val="both"/>
      </w:pPr>
      <w:r>
        <w:rPr>
          <w:bCs/>
          <w:color w:val="000000"/>
        </w:rPr>
        <w:t xml:space="preserve">O pagamento das bolsas de monitoria ocorrerá apenas nos meses coincidentes com os períodos de aula, conforme calendário acadêmico da Graduação, ou seja, </w:t>
      </w:r>
      <w:r>
        <w:rPr>
          <w:b/>
          <w:bCs/>
          <w:color w:val="000000"/>
        </w:rPr>
        <w:t xml:space="preserve">não haverá pagamento de bolsas relativo ao período de férias. </w:t>
      </w:r>
    </w:p>
    <w:p w:rsidR="004A1C41" w:rsidRDefault="0065403E">
      <w:pPr>
        <w:widowControl w:val="0"/>
        <w:numPr>
          <w:ilvl w:val="1"/>
          <w:numId w:val="1"/>
        </w:numPr>
        <w:autoSpaceDE w:val="0"/>
        <w:spacing w:before="240"/>
        <w:ind w:left="426"/>
        <w:jc w:val="both"/>
        <w:rPr>
          <w:bCs/>
          <w:color w:val="000000"/>
        </w:rPr>
      </w:pPr>
      <w:r>
        <w:rPr>
          <w:bCs/>
          <w:color w:val="000000"/>
        </w:rPr>
        <w:t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4A1C41" w:rsidRDefault="0065403E">
      <w:pPr>
        <w:numPr>
          <w:ilvl w:val="1"/>
          <w:numId w:val="1"/>
        </w:numPr>
        <w:spacing w:before="240"/>
        <w:ind w:left="426"/>
        <w:jc w:val="both"/>
      </w:pPr>
      <w:r>
        <w:t xml:space="preserve">A recondução ocorre apenas uma vez. Se o bolsista ou voluntário começou no projeto pela primeira vez no início do ano letivo, poderá ser reconduzido automaticamente para mais um semestre, sendo dispensável o envio do termo de compromisso. </w:t>
      </w:r>
    </w:p>
    <w:p w:rsidR="004A1C41" w:rsidRDefault="0065403E">
      <w:pPr>
        <w:spacing w:before="240"/>
        <w:ind w:left="851"/>
        <w:jc w:val="both"/>
      </w:pPr>
      <w:r>
        <w:lastRenderedPageBreak/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>
        <w:rPr>
          <w:u w:val="single"/>
        </w:rPr>
        <w:t>recondução</w:t>
      </w:r>
      <w:r>
        <w:t xml:space="preserve"> no Termo de Compromisso a ser enviado à PROGRAD.</w:t>
      </w:r>
    </w:p>
    <w:p w:rsidR="004A1C41" w:rsidRDefault="004A1C41">
      <w:pPr>
        <w:widowControl w:val="0"/>
        <w:autoSpaceDE w:val="0"/>
        <w:ind w:firstLine="720"/>
        <w:jc w:val="both"/>
        <w:rPr>
          <w:b/>
          <w:bCs/>
        </w:rPr>
      </w:pPr>
    </w:p>
    <w:p w:rsidR="004A1C41" w:rsidRDefault="004A1C41">
      <w:pPr>
        <w:widowControl w:val="0"/>
        <w:autoSpaceDE w:val="0"/>
        <w:jc w:val="both"/>
        <w:rPr>
          <w:b/>
          <w:bCs/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INSCRIÇÃO</w:t>
      </w:r>
    </w:p>
    <w:p w:rsidR="004A1C41" w:rsidRDefault="0065403E">
      <w:pPr>
        <w:widowControl w:val="0"/>
        <w:autoSpaceDE w:val="0"/>
        <w:ind w:firstLine="720"/>
        <w:rPr>
          <w:color w:val="000000"/>
        </w:rPr>
      </w:pPr>
      <w:r>
        <w:rPr>
          <w:color w:val="000000"/>
        </w:rPr>
        <w:t xml:space="preserve">Poderão inscrever-se os candidatos que atenderem aos seguintes critérios: </w:t>
      </w:r>
    </w:p>
    <w:p w:rsidR="0065403E" w:rsidRDefault="0065403E">
      <w:pPr>
        <w:widowControl w:val="0"/>
        <w:autoSpaceDE w:val="0"/>
        <w:ind w:firstLine="720"/>
        <w:rPr>
          <w:color w:val="000000"/>
        </w:rPr>
      </w:pPr>
    </w:p>
    <w:p w:rsidR="0065403E" w:rsidRPr="00554DF8" w:rsidRDefault="0065403E" w:rsidP="0065403E">
      <w:pPr>
        <w:widowControl w:val="0"/>
        <w:autoSpaceDE w:val="0"/>
        <w:adjustRightInd w:val="0"/>
        <w:rPr>
          <w:color w:val="000000"/>
        </w:rPr>
      </w:pPr>
      <w:r w:rsidRPr="00554DF8">
        <w:rPr>
          <w:color w:val="000000"/>
        </w:rPr>
        <w:t xml:space="preserve">1 - Estar regularmente matriculado </w:t>
      </w:r>
      <w:r>
        <w:rPr>
          <w:color w:val="000000"/>
        </w:rPr>
        <w:t>no</w:t>
      </w:r>
      <w:r w:rsidRPr="00554DF8">
        <w:rPr>
          <w:color w:val="000000"/>
        </w:rPr>
        <w:t xml:space="preserve"> Curso de Graduação</w:t>
      </w:r>
      <w:r>
        <w:rPr>
          <w:color w:val="000000"/>
        </w:rPr>
        <w:t xml:space="preserve"> em Medicina Veterinária da UFJF</w:t>
      </w:r>
      <w:r w:rsidRPr="00554DF8">
        <w:rPr>
          <w:color w:val="000000"/>
        </w:rPr>
        <w:t>;</w:t>
      </w:r>
    </w:p>
    <w:p w:rsidR="0065403E" w:rsidRPr="00554DF8" w:rsidRDefault="0065403E" w:rsidP="0065403E">
      <w:pPr>
        <w:widowControl w:val="0"/>
        <w:autoSpaceDE w:val="0"/>
        <w:adjustRightInd w:val="0"/>
        <w:rPr>
          <w:color w:val="000000"/>
        </w:rPr>
      </w:pPr>
      <w:r w:rsidRPr="00554DF8">
        <w:rPr>
          <w:color w:val="000000"/>
        </w:rPr>
        <w:t xml:space="preserve">2 - Ter disponibilidade de </w:t>
      </w:r>
      <w:r>
        <w:rPr>
          <w:color w:val="000000"/>
        </w:rPr>
        <w:t>06</w:t>
      </w:r>
      <w:r w:rsidRPr="00554DF8">
        <w:rPr>
          <w:color w:val="000000"/>
        </w:rPr>
        <w:t xml:space="preserve"> horas semanais;</w:t>
      </w:r>
    </w:p>
    <w:p w:rsidR="0065403E" w:rsidRDefault="0065403E" w:rsidP="0065403E">
      <w:pPr>
        <w:widowControl w:val="0"/>
        <w:autoSpaceDE w:val="0"/>
        <w:adjustRightInd w:val="0"/>
        <w:rPr>
          <w:color w:val="000000"/>
        </w:rPr>
      </w:pPr>
      <w:r w:rsidRPr="00554DF8">
        <w:rPr>
          <w:color w:val="000000"/>
        </w:rPr>
        <w:t xml:space="preserve">3 - Ter sido aprovado </w:t>
      </w:r>
      <w:r>
        <w:rPr>
          <w:color w:val="000000"/>
        </w:rPr>
        <w:t>na</w:t>
      </w:r>
      <w:r w:rsidRPr="00554DF8">
        <w:rPr>
          <w:color w:val="000000"/>
        </w:rPr>
        <w:t xml:space="preserve"> disciplina</w:t>
      </w:r>
      <w:r>
        <w:rPr>
          <w:color w:val="000000"/>
        </w:rPr>
        <w:t xml:space="preserve"> da</w:t>
      </w:r>
      <w:r w:rsidRPr="00554DF8">
        <w:rPr>
          <w:color w:val="000000"/>
        </w:rPr>
        <w:t xml:space="preserve"> monitoria</w:t>
      </w:r>
      <w:r>
        <w:rPr>
          <w:color w:val="000000"/>
        </w:rPr>
        <w:t>;</w:t>
      </w:r>
    </w:p>
    <w:p w:rsidR="0065403E" w:rsidRDefault="0065403E" w:rsidP="0065403E">
      <w:pPr>
        <w:widowControl w:val="0"/>
        <w:autoSpaceDE w:val="0"/>
        <w:adjustRightInd w:val="0"/>
        <w:rPr>
          <w:color w:val="000000"/>
        </w:rPr>
      </w:pPr>
    </w:p>
    <w:p w:rsidR="0065403E" w:rsidRDefault="0065403E" w:rsidP="0065403E">
      <w:pPr>
        <w:widowControl w:val="0"/>
        <w:autoSpaceDE w:val="0"/>
        <w:adjustRightInd w:val="0"/>
        <w:jc w:val="both"/>
        <w:rPr>
          <w:bCs/>
          <w:color w:val="000000"/>
        </w:rPr>
      </w:pPr>
      <w:r w:rsidRPr="008F3BB3">
        <w:rPr>
          <w:bCs/>
          <w:color w:val="000000"/>
        </w:rPr>
        <w:tab/>
      </w:r>
      <w:r>
        <w:rPr>
          <w:bCs/>
          <w:color w:val="000000"/>
        </w:rPr>
        <w:t xml:space="preserve">A inscrição será realizada no Laboratório de Genética (Ficha de inscrição encontra-se fixada na porta central do setor de Genética da UFJF, no ICB), durante o período compreendido entre os dias 03 de Março a 06 de Março de 2020, das 8h às 18h, de terça à sexta-feira. </w:t>
      </w:r>
    </w:p>
    <w:p w:rsidR="004A1C41" w:rsidRDefault="004A1C41">
      <w:pPr>
        <w:widowControl w:val="0"/>
        <w:autoSpaceDE w:val="0"/>
        <w:rPr>
          <w:b/>
          <w:bCs/>
          <w:color w:val="000000"/>
          <w:u w:val="single"/>
        </w:rPr>
      </w:pPr>
    </w:p>
    <w:p w:rsidR="004A1C41" w:rsidRDefault="0065403E">
      <w:pPr>
        <w:widowControl w:val="0"/>
        <w:autoSpaceDE w:val="0"/>
      </w:pPr>
      <w:r>
        <w:rPr>
          <w:b/>
          <w:bCs/>
          <w:color w:val="000000"/>
          <w:u w:val="single"/>
        </w:rPr>
        <w:t xml:space="preserve">PROCESSO DE SELEÇÃO </w:t>
      </w:r>
    </w:p>
    <w:p w:rsidR="004A1C41" w:rsidRDefault="0065403E">
      <w:pPr>
        <w:widowControl w:val="0"/>
        <w:autoSpaceDE w:val="0"/>
        <w:ind w:firstLine="720"/>
        <w:rPr>
          <w:color w:val="000000"/>
        </w:rPr>
      </w:pPr>
      <w:r>
        <w:rPr>
          <w:bCs/>
          <w:color w:val="000000"/>
        </w:rPr>
        <w:t>A seleção constará de</w:t>
      </w:r>
      <w:r>
        <w:rPr>
          <w:color w:val="000000"/>
        </w:rPr>
        <w:t xml:space="preserve">: </w:t>
      </w:r>
    </w:p>
    <w:p w:rsidR="0065403E" w:rsidRDefault="0065403E">
      <w:pPr>
        <w:widowControl w:val="0"/>
        <w:autoSpaceDE w:val="0"/>
        <w:ind w:firstLine="720"/>
      </w:pPr>
    </w:p>
    <w:p w:rsidR="0065403E" w:rsidRPr="0065403E" w:rsidRDefault="0065403E" w:rsidP="0065403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djustRightInd w:val="0"/>
        <w:textAlignment w:val="auto"/>
      </w:pPr>
      <w:r w:rsidRPr="00187240">
        <w:rPr>
          <w:color w:val="000000"/>
        </w:rPr>
        <w:t>Prova de conhecimentos que verse sobre pontos do programa da(s) disciplina(s) objeto da monit</w:t>
      </w:r>
      <w:r w:rsidRPr="00187240">
        <w:rPr>
          <w:color w:val="000000"/>
        </w:rPr>
        <w:t>o</w:t>
      </w:r>
      <w:r w:rsidRPr="00187240">
        <w:rPr>
          <w:color w:val="000000"/>
        </w:rPr>
        <w:t>ria (valor</w:t>
      </w:r>
      <w:proofErr w:type="gramStart"/>
      <w:r w:rsidRPr="00187240">
        <w:rPr>
          <w:color w:val="000000"/>
        </w:rPr>
        <w:t xml:space="preserve">  </w:t>
      </w:r>
      <w:proofErr w:type="gramEnd"/>
      <w:r w:rsidRPr="00187240">
        <w:rPr>
          <w:color w:val="000000"/>
        </w:rPr>
        <w:t>= 100), sendo eles</w:t>
      </w:r>
      <w:r w:rsidRPr="0065403E">
        <w:t xml:space="preserve">: </w:t>
      </w:r>
      <w:r w:rsidR="00550804">
        <w:t>1.</w:t>
      </w:r>
      <w:r w:rsidR="00550804">
        <w:rPr>
          <w:sz w:val="20"/>
          <w:szCs w:val="20"/>
        </w:rPr>
        <w:t>Genética de populações</w:t>
      </w:r>
      <w:r w:rsidRPr="0065403E">
        <w:rPr>
          <w:sz w:val="20"/>
          <w:szCs w:val="20"/>
        </w:rPr>
        <w:t xml:space="preserve">; 2. </w:t>
      </w:r>
      <w:r w:rsidR="00550804">
        <w:rPr>
          <w:sz w:val="20"/>
          <w:szCs w:val="20"/>
        </w:rPr>
        <w:t>Genética quantitativa</w:t>
      </w:r>
      <w:r w:rsidRPr="0065403E">
        <w:rPr>
          <w:sz w:val="20"/>
          <w:szCs w:val="20"/>
        </w:rPr>
        <w:t xml:space="preserve">; 3. </w:t>
      </w:r>
      <w:proofErr w:type="spellStart"/>
      <w:r w:rsidR="00550804">
        <w:rPr>
          <w:sz w:val="20"/>
          <w:szCs w:val="20"/>
        </w:rPr>
        <w:t>Herdabilidade</w:t>
      </w:r>
      <w:proofErr w:type="spellEnd"/>
      <w:r w:rsidRPr="0065403E">
        <w:rPr>
          <w:sz w:val="20"/>
          <w:szCs w:val="20"/>
        </w:rPr>
        <w:t xml:space="preserve">; 4. </w:t>
      </w:r>
      <w:r w:rsidR="00550804">
        <w:rPr>
          <w:sz w:val="20"/>
          <w:szCs w:val="20"/>
        </w:rPr>
        <w:t>Seleção</w:t>
      </w:r>
      <w:r w:rsidRPr="0065403E">
        <w:rPr>
          <w:sz w:val="20"/>
          <w:szCs w:val="20"/>
        </w:rPr>
        <w:t xml:space="preserve">; 5. </w:t>
      </w:r>
      <w:r w:rsidR="00550804">
        <w:rPr>
          <w:sz w:val="20"/>
          <w:szCs w:val="20"/>
        </w:rPr>
        <w:t>Endogamia</w:t>
      </w:r>
      <w:r w:rsidRPr="0065403E">
        <w:rPr>
          <w:sz w:val="20"/>
          <w:szCs w:val="20"/>
        </w:rPr>
        <w:t xml:space="preserve">; 6. </w:t>
      </w:r>
      <w:r w:rsidR="00550804">
        <w:rPr>
          <w:sz w:val="20"/>
          <w:szCs w:val="20"/>
        </w:rPr>
        <w:t>Cruzamentos</w:t>
      </w:r>
      <w:r w:rsidRPr="0065403E">
        <w:rPr>
          <w:sz w:val="20"/>
          <w:szCs w:val="20"/>
        </w:rPr>
        <w:t xml:space="preserve">; 7- </w:t>
      </w:r>
      <w:r w:rsidR="00550804">
        <w:rPr>
          <w:sz w:val="20"/>
          <w:szCs w:val="20"/>
        </w:rPr>
        <w:t>Interação genótipo / ambiente</w:t>
      </w:r>
      <w:r w:rsidRPr="0065403E">
        <w:rPr>
          <w:sz w:val="20"/>
          <w:szCs w:val="20"/>
        </w:rPr>
        <w:t>; 8-</w:t>
      </w:r>
      <w:r w:rsidR="00550804">
        <w:rPr>
          <w:sz w:val="20"/>
          <w:szCs w:val="20"/>
        </w:rPr>
        <w:t xml:space="preserve"> Métodos de seleção </w:t>
      </w:r>
      <w:r w:rsidRPr="0065403E">
        <w:rPr>
          <w:sz w:val="20"/>
          <w:szCs w:val="20"/>
        </w:rPr>
        <w:t xml:space="preserve"> </w:t>
      </w:r>
      <w:r w:rsidRPr="0065403E">
        <w:t xml:space="preserve">      </w:t>
      </w:r>
    </w:p>
    <w:p w:rsidR="0065403E" w:rsidRPr="0065403E" w:rsidRDefault="0065403E" w:rsidP="0065403E">
      <w:pPr>
        <w:pStyle w:val="NormalWeb"/>
        <w:numPr>
          <w:ilvl w:val="0"/>
          <w:numId w:val="2"/>
        </w:numPr>
        <w:shd w:val="clear" w:color="auto" w:fill="FFFFFF"/>
      </w:pPr>
      <w:r w:rsidRPr="0065403E">
        <w:t xml:space="preserve"> Entrevista (valor = 100);  Análise do histórico escolar (valor = 100);</w:t>
      </w:r>
    </w:p>
    <w:p w:rsidR="0065403E" w:rsidRPr="00F26EFB" w:rsidRDefault="0065403E" w:rsidP="0065403E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b/>
          <w:color w:val="000000"/>
          <w:sz w:val="18"/>
          <w:szCs w:val="18"/>
          <w:u w:val="single"/>
        </w:rPr>
      </w:pPr>
      <w:r w:rsidRPr="00F26EFB">
        <w:rPr>
          <w:b/>
          <w:bCs/>
          <w:color w:val="000000"/>
          <w:u w:val="single"/>
        </w:rPr>
        <w:t>Critério(s) de desempate</w:t>
      </w:r>
      <w:r w:rsidRPr="00F26EFB">
        <w:rPr>
          <w:b/>
          <w:color w:val="000000"/>
          <w:u w:val="single"/>
        </w:rPr>
        <w:t>: maior IRA</w:t>
      </w:r>
    </w:p>
    <w:p w:rsidR="0065403E" w:rsidRDefault="0065403E" w:rsidP="0065403E">
      <w:pPr>
        <w:widowControl w:val="0"/>
        <w:autoSpaceDE w:val="0"/>
        <w:adjustRightInd w:val="0"/>
        <w:rPr>
          <w:color w:val="000000"/>
          <w:sz w:val="12"/>
          <w:szCs w:val="12"/>
        </w:rPr>
      </w:pP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RESUMO DE DATAS E PRAZOS</w:t>
      </w:r>
    </w:p>
    <w:p w:rsidR="004A1C41" w:rsidRDefault="004A1C41">
      <w:pPr>
        <w:widowControl w:val="0"/>
        <w:autoSpaceDE w:val="0"/>
        <w:rPr>
          <w:b/>
          <w:bCs/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INSCRIÇÃO:</w:t>
      </w:r>
    </w:p>
    <w:tbl>
      <w:tblPr>
        <w:tblW w:w="10218" w:type="dxa"/>
        <w:tblCellMar>
          <w:left w:w="10" w:type="dxa"/>
          <w:right w:w="10" w:type="dxa"/>
        </w:tblCellMar>
        <w:tblLook w:val="0000"/>
      </w:tblPr>
      <w:tblGrid>
        <w:gridCol w:w="2089"/>
        <w:gridCol w:w="8129"/>
      </w:tblGrid>
      <w:tr w:rsidR="004A1C41">
        <w:tc>
          <w:tcPr>
            <w:tcW w:w="20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PERÍODO: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</w:pPr>
            <w:r>
              <w:rPr>
                <w:color w:val="000000"/>
              </w:rPr>
              <w:t>03/03/2020 a 06/03/2020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</w:tbl>
    <w:p w:rsidR="004A1C41" w:rsidRDefault="004A1C41">
      <w:pPr>
        <w:rPr>
          <w:sz w:val="6"/>
          <w:szCs w:val="6"/>
        </w:rPr>
      </w:pPr>
    </w:p>
    <w:tbl>
      <w:tblPr>
        <w:tblW w:w="10218" w:type="dxa"/>
        <w:tblCellMar>
          <w:left w:w="10" w:type="dxa"/>
          <w:right w:w="10" w:type="dxa"/>
        </w:tblCellMar>
        <w:tblLook w:val="0000"/>
      </w:tblPr>
      <w:tblGrid>
        <w:gridCol w:w="2083"/>
        <w:gridCol w:w="8135"/>
      </w:tblGrid>
      <w:tr w:rsidR="004A1C41">
        <w:tc>
          <w:tcPr>
            <w:tcW w:w="20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LOCAL: 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</w:pPr>
            <w:r>
              <w:rPr>
                <w:bCs/>
                <w:color w:val="000000"/>
              </w:rPr>
              <w:t xml:space="preserve"> Laboratório de Genética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</w:tbl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SELEÇÃO:</w:t>
      </w:r>
    </w:p>
    <w:tbl>
      <w:tblPr>
        <w:tblW w:w="10218" w:type="dxa"/>
        <w:tblCellMar>
          <w:left w:w="10" w:type="dxa"/>
          <w:right w:w="10" w:type="dxa"/>
        </w:tblCellMar>
        <w:tblLook w:val="0000"/>
      </w:tblPr>
      <w:tblGrid>
        <w:gridCol w:w="2110"/>
        <w:gridCol w:w="8108"/>
      </w:tblGrid>
      <w:tr w:rsidR="004A1C41">
        <w:tc>
          <w:tcPr>
            <w:tcW w:w="21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DATA/HORÁRIO: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03E" w:rsidRDefault="0065403E" w:rsidP="0065403E">
            <w:pPr>
              <w:widowControl w:val="0"/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 de Março de 2020 às </w:t>
            </w:r>
            <w:r w:rsidR="00550804">
              <w:rPr>
                <w:color w:val="000000"/>
              </w:rPr>
              <w:t>14</w:t>
            </w:r>
            <w:r>
              <w:rPr>
                <w:color w:val="000000"/>
              </w:rPr>
              <w:t>h (prova);</w:t>
            </w:r>
          </w:p>
          <w:p w:rsidR="004A1C41" w:rsidRDefault="0065403E" w:rsidP="00550804">
            <w:pPr>
              <w:widowControl w:val="0"/>
              <w:autoSpaceDE w:val="0"/>
            </w:pPr>
            <w:r>
              <w:rPr>
                <w:color w:val="000000"/>
              </w:rPr>
              <w:t>9 de Março de 2020 às 1</w:t>
            </w:r>
            <w:r w:rsidR="00550804">
              <w:rPr>
                <w:color w:val="000000"/>
              </w:rPr>
              <w:t>6</w:t>
            </w:r>
            <w:r>
              <w:rPr>
                <w:color w:val="000000"/>
              </w:rPr>
              <w:t>h (entrevista);</w:t>
            </w:r>
          </w:p>
        </w:tc>
      </w:tr>
    </w:tbl>
    <w:p w:rsidR="004A1C41" w:rsidRDefault="004A1C41">
      <w:pPr>
        <w:rPr>
          <w:sz w:val="6"/>
          <w:szCs w:val="6"/>
        </w:rPr>
      </w:pPr>
    </w:p>
    <w:tbl>
      <w:tblPr>
        <w:tblW w:w="10218" w:type="dxa"/>
        <w:tblCellMar>
          <w:left w:w="10" w:type="dxa"/>
          <w:right w:w="10" w:type="dxa"/>
        </w:tblCellMar>
        <w:tblLook w:val="0000"/>
      </w:tblPr>
      <w:tblGrid>
        <w:gridCol w:w="2083"/>
        <w:gridCol w:w="8135"/>
      </w:tblGrid>
      <w:tr w:rsidR="004A1C41">
        <w:tc>
          <w:tcPr>
            <w:tcW w:w="20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LOCAL: 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</w:pPr>
            <w:r>
              <w:rPr>
                <w:color w:val="000000"/>
              </w:rPr>
              <w:t>Laboratório de Genética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</w:tbl>
    <w:p w:rsidR="004A1C41" w:rsidRDefault="004A1C41">
      <w:pPr>
        <w:widowControl w:val="0"/>
        <w:autoSpaceDE w:val="0"/>
        <w:rPr>
          <w:b/>
          <w:bCs/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DIVULGAÇÃO DOS RESULTADOS DA SELEÇÃO:</w:t>
      </w:r>
    </w:p>
    <w:tbl>
      <w:tblPr>
        <w:tblW w:w="10218" w:type="dxa"/>
        <w:tblCellMar>
          <w:left w:w="10" w:type="dxa"/>
          <w:right w:w="10" w:type="dxa"/>
        </w:tblCellMar>
        <w:tblLook w:val="0000"/>
      </w:tblPr>
      <w:tblGrid>
        <w:gridCol w:w="2110"/>
        <w:gridCol w:w="8108"/>
      </w:tblGrid>
      <w:tr w:rsidR="004A1C41">
        <w:tc>
          <w:tcPr>
            <w:tcW w:w="21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DATA/HORÁRIO: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</w:pPr>
            <w:r>
              <w:rPr>
                <w:color w:val="000000"/>
              </w:rPr>
              <w:t>10 de Março às 12h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</w:tbl>
    <w:p w:rsidR="004A1C41" w:rsidRDefault="004A1C41">
      <w:pPr>
        <w:rPr>
          <w:sz w:val="6"/>
          <w:szCs w:val="6"/>
        </w:rPr>
      </w:pPr>
    </w:p>
    <w:tbl>
      <w:tblPr>
        <w:tblW w:w="10218" w:type="dxa"/>
        <w:tblCellMar>
          <w:left w:w="10" w:type="dxa"/>
          <w:right w:w="10" w:type="dxa"/>
        </w:tblCellMar>
        <w:tblLook w:val="0000"/>
      </w:tblPr>
      <w:tblGrid>
        <w:gridCol w:w="2083"/>
        <w:gridCol w:w="8135"/>
      </w:tblGrid>
      <w:tr w:rsidR="004A1C41">
        <w:tc>
          <w:tcPr>
            <w:tcW w:w="20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LOCAL: 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C41" w:rsidRDefault="0065403E">
            <w:pPr>
              <w:widowControl w:val="0"/>
              <w:autoSpaceDE w:val="0"/>
            </w:pP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Laboratório de Genética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</w:tbl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4A1C41">
      <w:pPr>
        <w:widowControl w:val="0"/>
        <w:autoSpaceDE w:val="0"/>
        <w:rPr>
          <w:color w:val="000000"/>
          <w:sz w:val="12"/>
          <w:szCs w:val="12"/>
        </w:rPr>
      </w:pPr>
    </w:p>
    <w:p w:rsidR="004A1C41" w:rsidRDefault="0065403E">
      <w:pPr>
        <w:widowControl w:val="0"/>
        <w:autoSpaceDE w:val="0"/>
      </w:pPr>
      <w:r>
        <w:rPr>
          <w:color w:val="000000"/>
          <w:u w:val="single"/>
        </w:rPr>
        <w:t>Juiz de Fora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02 </w:t>
      </w:r>
      <w:r>
        <w:rPr>
          <w:color w:val="000000"/>
        </w:rPr>
        <w:t xml:space="preserve">de </w:t>
      </w:r>
      <w:r>
        <w:rPr>
          <w:color w:val="000000"/>
          <w:u w:val="single"/>
        </w:rPr>
        <w:t>Março</w:t>
      </w:r>
      <w:r>
        <w:rPr>
          <w:color w:val="000000"/>
        </w:rPr>
        <w:t xml:space="preserve"> de </w:t>
      </w:r>
      <w:r>
        <w:rPr>
          <w:color w:val="000000"/>
          <w:u w:val="single"/>
        </w:rPr>
        <w:t>2020</w:t>
      </w:r>
      <w:r>
        <w:rPr>
          <w:color w:val="000000"/>
        </w:rPr>
        <w:t>.</w:t>
      </w:r>
    </w:p>
    <w:p w:rsidR="004A1C41" w:rsidRDefault="004A1C41">
      <w:pPr>
        <w:widowControl w:val="0"/>
        <w:autoSpaceDE w:val="0"/>
        <w:rPr>
          <w:color w:val="000000"/>
        </w:rPr>
      </w:pPr>
    </w:p>
    <w:p w:rsidR="004A1C41" w:rsidRDefault="004A1C41">
      <w:pPr>
        <w:widowControl w:val="0"/>
        <w:autoSpaceDE w:val="0"/>
        <w:rPr>
          <w:color w:val="000000"/>
        </w:rPr>
      </w:pPr>
    </w:p>
    <w:p w:rsidR="004A1C41" w:rsidRDefault="004A1C41">
      <w:pPr>
        <w:widowControl w:val="0"/>
        <w:autoSpaceDE w:val="0"/>
        <w:rPr>
          <w:color w:val="000000"/>
        </w:rPr>
      </w:pPr>
    </w:p>
    <w:p w:rsidR="004A1C41" w:rsidRDefault="004A1C41">
      <w:pPr>
        <w:widowControl w:val="0"/>
        <w:autoSpaceDE w:val="0"/>
        <w:rPr>
          <w:color w:val="000000"/>
        </w:rPr>
      </w:pPr>
    </w:p>
    <w:p w:rsidR="004A1C41" w:rsidRDefault="004A1C41">
      <w:pPr>
        <w:widowControl w:val="0"/>
        <w:autoSpaceDE w:val="0"/>
        <w:rPr>
          <w:color w:val="000000"/>
        </w:rPr>
      </w:pPr>
    </w:p>
    <w:p w:rsidR="004A1C41" w:rsidRPr="00550804" w:rsidRDefault="00550804" w:rsidP="00550804">
      <w:pPr>
        <w:widowControl w:val="0"/>
        <w:tabs>
          <w:tab w:val="left" w:pos="6150"/>
        </w:tabs>
        <w:autoSpaceDE w:val="0"/>
        <w:jc w:val="center"/>
        <w:rPr>
          <w:color w:val="000000"/>
        </w:rPr>
      </w:pPr>
      <w:proofErr w:type="spellStart"/>
      <w:r>
        <w:rPr>
          <w:color w:val="000000"/>
        </w:rPr>
        <w:t>Prof</w:t>
      </w:r>
      <w:proofErr w:type="spellEnd"/>
      <w:r>
        <w:rPr>
          <w:color w:val="000000"/>
        </w:rPr>
        <w:t xml:space="preserve"> </w:t>
      </w:r>
      <w:bookmarkStart w:id="3" w:name="_GoBack"/>
      <w:bookmarkEnd w:id="3"/>
      <w:r>
        <w:rPr>
          <w:color w:val="000000"/>
        </w:rPr>
        <w:t>Saulo Marçal de Sousa</w:t>
      </w:r>
    </w:p>
    <w:sectPr w:rsidR="004A1C41" w:rsidRPr="00550804" w:rsidSect="00682B76">
      <w:headerReference w:type="default" r:id="rId8"/>
      <w:footerReference w:type="default" r:id="rId9"/>
      <w:pgSz w:w="11907" w:h="16839"/>
      <w:pgMar w:top="720" w:right="720" w:bottom="709" w:left="96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91" w:rsidRDefault="00897B91">
      <w:r>
        <w:separator/>
      </w:r>
    </w:p>
  </w:endnote>
  <w:endnote w:type="continuationSeparator" w:id="0">
    <w:p w:rsidR="00897B91" w:rsidRDefault="0089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A8" w:rsidRDefault="00897B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91" w:rsidRDefault="00897B91">
      <w:r>
        <w:rPr>
          <w:color w:val="000000"/>
        </w:rPr>
        <w:separator/>
      </w:r>
    </w:p>
  </w:footnote>
  <w:footnote w:type="continuationSeparator" w:id="0">
    <w:p w:rsidR="00897B91" w:rsidRDefault="00897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A8" w:rsidRDefault="00682B76">
    <w:pPr>
      <w:pStyle w:val="Cabealho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053" o:spid="_x0000_s1025" type="#_x0000_t136" style="position:absolute;margin-left:0;margin-top:0;width:566.25pt;height:154.4pt;rotation:-2949109fd;z-index:-251658752;visibility:visible;mso-wrap-style:none;mso-position-horizontal:center;mso-position-horizontal-relative:margin;mso-position-vertical:center;mso-position-vertical-relative:margin;v-text-anchor:top-center" fillcolor="#d8d8d8" stroked="f">
          <v:textpath style="font-family:&quot;Calibri&quot;;font-size:18pt;v-text-align:left" trim="t" string="Prograd 202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5D2"/>
    <w:multiLevelType w:val="hybridMultilevel"/>
    <w:tmpl w:val="6884EB98"/>
    <w:lvl w:ilvl="0" w:tplc="0B4EEE94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31719"/>
    <w:multiLevelType w:val="multilevel"/>
    <w:tmpl w:val="ACF0F7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1C41"/>
    <w:rsid w:val="004A1C41"/>
    <w:rsid w:val="00550804"/>
    <w:rsid w:val="0065403E"/>
    <w:rsid w:val="00682B76"/>
    <w:rsid w:val="00713F63"/>
    <w:rsid w:val="00897B91"/>
    <w:rsid w:val="00C706FD"/>
    <w:rsid w:val="00F9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B76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682B76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682B7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rsid w:val="00682B76"/>
    <w:pPr>
      <w:ind w:left="708"/>
    </w:pPr>
  </w:style>
  <w:style w:type="paragraph" w:styleId="Cabealho">
    <w:name w:val="header"/>
    <w:basedOn w:val="Normal"/>
    <w:rsid w:val="00682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682B7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rsid w:val="00682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682B7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03E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</dc:creator>
  <cp:lastModifiedBy>Ufjf</cp:lastModifiedBy>
  <cp:revision>2</cp:revision>
  <cp:lastPrinted>2019-10-01T19:38:00Z</cp:lastPrinted>
  <dcterms:created xsi:type="dcterms:W3CDTF">2020-03-03T16:12:00Z</dcterms:created>
  <dcterms:modified xsi:type="dcterms:W3CDTF">2020-03-03T16:12:00Z</dcterms:modified>
</cp:coreProperties>
</file>