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849" w:rsidRDefault="00586849" w:rsidP="00586849">
      <w:pPr>
        <w:pStyle w:val="Ttulo2"/>
        <w:shd w:val="clear" w:color="auto" w:fill="FFFFFF"/>
        <w:spacing w:before="0" w:beforeAutospacing="0" w:after="120" w:afterAutospacing="0"/>
        <w:rPr>
          <w:rFonts w:ascii="Arial" w:hAnsi="Arial"/>
          <w:color w:val="434141"/>
          <w:sz w:val="30"/>
          <w:szCs w:val="30"/>
        </w:rPr>
      </w:pPr>
      <w:r>
        <w:rPr>
          <w:rFonts w:ascii="Arial" w:hAnsi="Arial"/>
          <w:color w:val="434141"/>
          <w:sz w:val="30"/>
          <w:szCs w:val="30"/>
        </w:rPr>
        <w:t>Tratamento Excepcional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bookmarkStart w:id="0" w:name="_GoBack"/>
      <w:bookmarkEnd w:id="0"/>
      <w:r>
        <w:rPr>
          <w:rFonts w:ascii="Arial" w:hAnsi="Arial"/>
          <w:color w:val="6E6C6D"/>
          <w:sz w:val="23"/>
          <w:szCs w:val="23"/>
        </w:rPr>
        <w:t> 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O TRATAMENTO EXCEPCIONAL é a autorização para realização das atividades acadêmicas em formato NÃO-PRESENCIAL (regime de exercícios domiciliares), durante determinado período de dias, por ocorrência isolada ou esporádica de INCAPACIDADE FÍSICA RELATIVA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Style w:val="Forte"/>
          <w:rFonts w:ascii="Arial" w:hAnsi="Arial"/>
          <w:color w:val="6E6C6D"/>
          <w:sz w:val="23"/>
          <w:szCs w:val="23"/>
          <w:bdr w:val="none" w:sz="0" w:space="0" w:color="auto" w:frame="1"/>
        </w:rPr>
        <w:t>durante 15 dias ou mais</w:t>
      </w:r>
      <w:r>
        <w:rPr>
          <w:rFonts w:ascii="Arial" w:hAnsi="Arial"/>
          <w:color w:val="6E6C6D"/>
          <w:sz w:val="23"/>
          <w:szCs w:val="23"/>
        </w:rPr>
        <w:t>, incompatível com a FREQÜÊNCIA aos trabalhos escolares,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Style w:val="Forte"/>
          <w:rFonts w:ascii="Arial" w:hAnsi="Arial"/>
          <w:color w:val="6E6C6D"/>
          <w:sz w:val="23"/>
          <w:szCs w:val="23"/>
          <w:bdr w:val="none" w:sz="0" w:space="0" w:color="auto" w:frame="1"/>
        </w:rPr>
        <w:t>desde que se verifique a conservação das condições intelectuais e emocionais</w:t>
      </w:r>
      <w:r>
        <w:rPr>
          <w:rStyle w:val="Forte"/>
          <w:rFonts w:ascii="Arial" w:hAnsi="Arial"/>
          <w:color w:val="6E6C6D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/>
          <w:color w:val="6E6C6D"/>
          <w:sz w:val="23"/>
          <w:szCs w:val="23"/>
        </w:rPr>
        <w:t>necessárias para o prosseguimento das atividades acadêmicas e da aprendizagem no novo formato.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Estudantes em estado de GRAVIDEZ e MÃES ADOTIVAS também podem ser assistidas pelo regime de tratamento excepcional.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O Tratamento Excepcional deve ser requerido à Coordenação do curso do aluno no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Style w:val="Forte"/>
          <w:rFonts w:ascii="Arial" w:hAnsi="Arial"/>
          <w:color w:val="6E6C6D"/>
          <w:sz w:val="23"/>
          <w:szCs w:val="23"/>
          <w:bdr w:val="none" w:sz="0" w:space="0" w:color="auto" w:frame="1"/>
        </w:rPr>
        <w:t>prazo máximo de 10 (dez) dias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Fonts w:ascii="Arial" w:hAnsi="Arial"/>
          <w:color w:val="6E6C6D"/>
          <w:sz w:val="23"/>
          <w:szCs w:val="23"/>
        </w:rPr>
        <w:t>da caracterização da situação específica. A solicitação deve estar acompanhada de ATESTADO MÉDICO (</w:t>
      </w:r>
      <w:r>
        <w:rPr>
          <w:rStyle w:val="Forte"/>
          <w:rFonts w:ascii="Arial" w:hAnsi="Arial"/>
          <w:color w:val="6E6C6D"/>
          <w:sz w:val="23"/>
          <w:szCs w:val="23"/>
          <w:bdr w:val="none" w:sz="0" w:space="0" w:color="auto" w:frame="1"/>
        </w:rPr>
        <w:t>com CID</w:t>
      </w:r>
      <w:r>
        <w:rPr>
          <w:rFonts w:ascii="Arial" w:hAnsi="Arial"/>
          <w:color w:val="6E6C6D"/>
          <w:sz w:val="23"/>
          <w:szCs w:val="23"/>
        </w:rPr>
        <w:t>) indicando o início e final do período de afastamento (</w:t>
      </w:r>
      <w:r>
        <w:rPr>
          <w:rStyle w:val="Forte"/>
          <w:rFonts w:ascii="Arial" w:hAnsi="Arial"/>
          <w:color w:val="6E6C6D"/>
          <w:sz w:val="23"/>
          <w:szCs w:val="23"/>
          <w:bdr w:val="none" w:sz="0" w:space="0" w:color="auto" w:frame="1"/>
        </w:rPr>
        <w:t>período mínimo de 15 dias</w:t>
      </w:r>
      <w:r>
        <w:rPr>
          <w:rFonts w:ascii="Arial" w:hAnsi="Arial"/>
          <w:color w:val="6E6C6D"/>
          <w:sz w:val="23"/>
          <w:szCs w:val="23"/>
        </w:rPr>
        <w:t>). O atestado médico pode ser entregue dentro de envelope lacrado, se o aluno quiser. A solicitação será avaliada pela Junta Médica da UFJF, para verificar se o motivo apresentado permite o Tratamento Excepcional.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6E6C6D"/>
          <w:sz w:val="23"/>
          <w:szCs w:val="23"/>
        </w:rPr>
      </w:pPr>
      <w:hyperlink r:id="rId4" w:history="1">
        <w:r>
          <w:rPr>
            <w:rStyle w:val="Hyperlink"/>
            <w:rFonts w:ascii="Arial" w:hAnsi="Arial"/>
            <w:color w:val="FF6600"/>
            <w:sz w:val="23"/>
            <w:szCs w:val="23"/>
            <w:bdr w:val="none" w:sz="0" w:space="0" w:color="auto" w:frame="1"/>
          </w:rPr>
          <w:t>MODELO REQUERIMENTO DE TRATAMENTO EXCEPCIONAL</w:t>
        </w:r>
      </w:hyperlink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Se o problema de saúde ou o período do atestado não se enquadrar nos requisitos para Tratamento Excepcional, e o aluno precisar REDUZIR sua CARGA HORÁRIA de estudos naquele semestre, poderá solicitar o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Fonts w:ascii="Arial" w:hAnsi="Arial"/>
          <w:color w:val="6E6C6D"/>
          <w:sz w:val="23"/>
          <w:szCs w:val="23"/>
        </w:rPr>
        <w:t xml:space="preserve">TRANCAMENTO DE ALGUMAS DISCIPLINAS </w:t>
      </w:r>
      <w:r>
        <w:rPr>
          <w:rFonts w:ascii="Arial" w:hAnsi="Arial"/>
          <w:color w:val="6E6C6D"/>
          <w:sz w:val="23"/>
          <w:szCs w:val="23"/>
        </w:rPr>
        <w:t>(se já houver passado o prazo regular, pode solicitar o trancamento EXCEPCIONAL (fora do prazo), por motivo de saúde), ou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Fonts w:ascii="Arial" w:hAnsi="Arial"/>
          <w:color w:val="6E6C6D"/>
          <w:sz w:val="23"/>
          <w:szCs w:val="23"/>
        </w:rPr>
        <w:t>TRANCAR O CURSO.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Para atestados de menos que 15 dias, em que houve AVALIAÇÃO em algum dia coberto pelo atestado, o aluno poderá requerer a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Fonts w:ascii="Arial" w:hAnsi="Arial"/>
          <w:color w:val="6E6C6D"/>
          <w:sz w:val="23"/>
          <w:szCs w:val="23"/>
        </w:rPr>
        <w:t>2ª CHAMADA DE AVALIAÇÃO.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586849" w:rsidRDefault="00586849" w:rsidP="0058684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As regras sobre tratamento excepcional são definidas no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Arial" w:hAnsi="Arial"/>
            <w:color w:val="6E6C6D"/>
            <w:sz w:val="23"/>
            <w:szCs w:val="23"/>
            <w:bdr w:val="none" w:sz="0" w:space="0" w:color="auto" w:frame="1"/>
          </w:rPr>
          <w:t>Decreto-Lei Nº 1.044, de 21 de outubro de 1969</w:t>
        </w:r>
      </w:hyperlink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Fonts w:ascii="Arial" w:hAnsi="Arial"/>
          <w:color w:val="6E6C6D"/>
          <w:sz w:val="23"/>
          <w:szCs w:val="23"/>
        </w:rPr>
        <w:t>(doença),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hyperlink r:id="rId6" w:tgtFrame="_blank" w:history="1">
        <w:r>
          <w:rPr>
            <w:rStyle w:val="Hyperlink"/>
            <w:rFonts w:ascii="Arial" w:hAnsi="Arial"/>
            <w:color w:val="6E6C6D"/>
            <w:sz w:val="23"/>
            <w:szCs w:val="23"/>
            <w:bdr w:val="none" w:sz="0" w:space="0" w:color="auto" w:frame="1"/>
          </w:rPr>
          <w:t>Lei no 6.202, de 17 de abril de 1975</w:t>
        </w:r>
      </w:hyperlink>
      <w:r>
        <w:rPr>
          <w:rFonts w:ascii="Arial" w:hAnsi="Arial"/>
          <w:color w:val="6E6C6D"/>
          <w:sz w:val="23"/>
          <w:szCs w:val="23"/>
        </w:rPr>
        <w:t>(gravidez),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hyperlink r:id="rId7" w:tgtFrame="_blank" w:history="1">
        <w:r>
          <w:rPr>
            <w:rStyle w:val="Hyperlink"/>
            <w:rFonts w:ascii="Arial" w:hAnsi="Arial"/>
            <w:color w:val="6E6C6D"/>
            <w:sz w:val="23"/>
            <w:szCs w:val="23"/>
            <w:bdr w:val="none" w:sz="0" w:space="0" w:color="auto" w:frame="1"/>
          </w:rPr>
          <w:t>Lei nº10.421, de 15 de abril de 2002</w:t>
        </w:r>
      </w:hyperlink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r>
        <w:rPr>
          <w:rFonts w:ascii="Arial" w:hAnsi="Arial"/>
          <w:color w:val="6E6C6D"/>
          <w:sz w:val="23"/>
          <w:szCs w:val="23"/>
        </w:rPr>
        <w:t>(mãe adotiva), e no</w:t>
      </w:r>
      <w:r>
        <w:rPr>
          <w:rStyle w:val="apple-converted-space"/>
          <w:rFonts w:ascii="Arial" w:hAnsi="Arial"/>
          <w:color w:val="6E6C6D"/>
          <w:sz w:val="23"/>
          <w:szCs w:val="23"/>
        </w:rPr>
        <w:t> </w:t>
      </w:r>
      <w:hyperlink r:id="rId8" w:tgtFrame="_blank" w:history="1">
        <w:r>
          <w:rPr>
            <w:rStyle w:val="Hyperlink"/>
            <w:rFonts w:ascii="Arial" w:hAnsi="Arial"/>
            <w:color w:val="6E6C6D"/>
            <w:sz w:val="23"/>
            <w:szCs w:val="23"/>
            <w:bdr w:val="none" w:sz="0" w:space="0" w:color="auto" w:frame="1"/>
          </w:rPr>
          <w:t>RAG</w:t>
        </w:r>
      </w:hyperlink>
      <w:r>
        <w:rPr>
          <w:rFonts w:ascii="Arial" w:hAnsi="Arial"/>
          <w:color w:val="6E6C6D"/>
          <w:sz w:val="23"/>
          <w:szCs w:val="23"/>
        </w:rPr>
        <w:t>, especialmente em seus Artigos 57 a 60.</w:t>
      </w:r>
    </w:p>
    <w:p w:rsidR="00586849" w:rsidRPr="006D76D0" w:rsidRDefault="00586849" w:rsidP="00586849">
      <w:pPr>
        <w:rPr>
          <w:color w:val="000000" w:themeColor="text1"/>
        </w:rPr>
      </w:pPr>
    </w:p>
    <w:p w:rsidR="00586849" w:rsidRDefault="00586849" w:rsidP="00586849"/>
    <w:p w:rsidR="00AC4C50" w:rsidRDefault="00586849"/>
    <w:sectPr w:rsidR="00AC4C50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49"/>
    <w:rsid w:val="00393D5D"/>
    <w:rsid w:val="005305AE"/>
    <w:rsid w:val="00586849"/>
    <w:rsid w:val="006F0DF2"/>
    <w:rsid w:val="009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19F29DC8-FB69-E041-867E-65EA695C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6849"/>
  </w:style>
  <w:style w:type="paragraph" w:styleId="Ttulo2">
    <w:name w:val="heading 2"/>
    <w:basedOn w:val="Normal"/>
    <w:link w:val="Ttulo2Char"/>
    <w:uiPriority w:val="9"/>
    <w:qFormat/>
    <w:rsid w:val="005868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68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68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68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586849"/>
  </w:style>
  <w:style w:type="paragraph" w:customStyle="1" w:styleId="voce-esta-em">
    <w:name w:val="voce-esta-em"/>
    <w:basedOn w:val="Normal"/>
    <w:rsid w:val="005868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86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bach/utilidades/legislacao-ufj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2002/L1042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1970-1979/L6202.htm" TargetMode="External"/><Relationship Id="rId5" Type="http://schemas.openxmlformats.org/officeDocument/2006/relationships/hyperlink" Target="http://www.planalto.gov.br/ccivil_03/decreto-lei/Del104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fjf.br/bach/files/2014/08/RequerimentoTratamentoExcepcional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2021-09-28T17:45:00Z</dcterms:created>
  <dcterms:modified xsi:type="dcterms:W3CDTF">2021-09-28T17:48:00Z</dcterms:modified>
</cp:coreProperties>
</file>