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693" w:rsidRPr="00D32693" w:rsidRDefault="00D32693" w:rsidP="00D32693">
      <w:pPr>
        <w:spacing w:after="120"/>
        <w:outlineLvl w:val="1"/>
        <w:rPr>
          <w:rFonts w:ascii="Arial" w:eastAsia="Times New Roman" w:hAnsi="Arial" w:cs="Times New Roman"/>
          <w:b/>
          <w:bCs/>
          <w:color w:val="434141"/>
          <w:sz w:val="30"/>
          <w:szCs w:val="30"/>
          <w:lang w:eastAsia="pt-BR"/>
        </w:rPr>
      </w:pPr>
      <w:r w:rsidRPr="00D32693">
        <w:rPr>
          <w:rFonts w:ascii="Arial" w:eastAsia="Times New Roman" w:hAnsi="Arial" w:cs="Times New Roman"/>
          <w:b/>
          <w:bCs/>
          <w:color w:val="434141"/>
          <w:sz w:val="30"/>
          <w:szCs w:val="30"/>
          <w:lang w:eastAsia="pt-BR"/>
        </w:rPr>
        <w:t>Mudança de Curso</w:t>
      </w:r>
    </w:p>
    <w:p w:rsidR="00D32693" w:rsidRPr="00D32693" w:rsidRDefault="00D32693" w:rsidP="00D32693">
      <w:pPr>
        <w:spacing w:after="75" w:line="330" w:lineRule="atLeast"/>
        <w:rPr>
          <w:rFonts w:ascii="Arial" w:eastAsia="Times New Roman" w:hAnsi="Arial" w:cs="Times New Roman"/>
          <w:color w:val="6E6C6D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6E6C6D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 </w:t>
      </w:r>
      <w:r w:rsidRPr="00D32693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MUDANÇA DE CURSO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é quando um aluno de graduação da UFJF se candidata a ocupar uma VAGA OCIOSA em outro curso de graduação da UFJF, e se for aceito, ingressa no novo curso, tendo sua matricula no curso original cancelada. Depende primeiramente da existência de 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VAGAS OCIOSAS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no curso para o qual o aluno deseja mudar.</w:t>
      </w:r>
    </w:p>
    <w:p w:rsidR="00D32693" w:rsidRPr="00D32693" w:rsidRDefault="00D32693" w:rsidP="00D32693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Para poder se candidatar à </w:t>
      </w:r>
      <w:hyperlink r:id="rId5" w:tgtFrame="_blank" w:history="1">
        <w:r w:rsidRPr="00D32693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vaga ociosa</w:t>
        </w:r>
      </w:hyperlink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, um dos requisitos é que o aluno deve ter concluído no mínimo 20% do seu curso de origem e no máximo 80%. </w:t>
      </w:r>
    </w:p>
    <w:p w:rsid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Outro requisito é que também não deve ter ultrapassado, no curso de origem, o prazo recomendado para integralização do curso pretendido. Outros requisitos são definidos no Regulamento Acadêmico da Graduação (RAG) da UFJF, e no Edital de Vagas Ociosas, publicada semestralmente pela CDARA. </w:t>
      </w:r>
    </w:p>
    <w:p w:rsidR="00D32693" w:rsidRP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 candidatura será avaliada pela CDARA, pela Coordenação do Curso pleiteado e pelo Pr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ó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-Reitor de Graduação, e poderá ser aprovada ou negada.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A/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O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discente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deve continuar a frequentar as aulas no BACH até a mudança de curso ser aprovada.</w:t>
      </w:r>
    </w:p>
    <w:p w:rsidR="00D32693" w:rsidRPr="00D32693" w:rsidRDefault="00D32693" w:rsidP="00D32693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Sempre é computado no tempo máximo para conclusão do curso NOVO, o tempo que o aluno ficou no curso de ORIGEM.</w:t>
      </w:r>
    </w:p>
    <w:p w:rsidR="00D32693" w:rsidRPr="00D32693" w:rsidRDefault="00D32693" w:rsidP="00D32693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 MUDANÇA DE CURSO é regulamentada principalmente pela </w:t>
      </w:r>
      <w:hyperlink r:id="rId6" w:tgtFrame="_blank" w:history="1">
        <w:r w:rsidRPr="00D32693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Resolução 44/2018</w:t>
        </w:r>
      </w:hyperlink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do CONGRAD, que alterou o </w:t>
      </w:r>
      <w:hyperlink r:id="rId7" w:tgtFrame="_blank" w:history="1">
        <w:r w:rsidRPr="00D32693">
          <w:rPr>
            <w:rFonts w:ascii="Arial" w:eastAsia="Times New Roman" w:hAnsi="Arial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pt-BR"/>
          </w:rPr>
          <w:t>Regulamento Acadêmico da Graduação</w:t>
        </w:r>
      </w:hyperlink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(RAG) da UFJF, no que diz respeito ao ingresso por vagas ociosas.</w:t>
      </w:r>
    </w:p>
    <w:p w:rsidR="00D32693" w:rsidRPr="00D32693" w:rsidRDefault="00D32693" w:rsidP="00D32693">
      <w:pPr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TRANSFERÊNCIA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é a mudança para um curso da MESMA ÁREA que o curso de origem do aluno, EM OUTRA INSTITUIÇÃO de Ensino Superior, seja pública ou privada. As regras da transferência são da Instituição para onde o aluno deseja se transferir. O aluno do BACH que pretende uma transferência, deve entrar em contato com a outra instituição para verificar qual é o procedimento que adotam para a TRANSFERÊNCIA DE CURSO.</w:t>
      </w:r>
    </w:p>
    <w:p w:rsidR="00D32693" w:rsidRPr="00D32693" w:rsidRDefault="00D32693" w:rsidP="00D32693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C4C50" w:rsidRDefault="00D32693" w:rsidP="00D32693">
      <w:pPr>
        <w:jc w:val="both"/>
        <w:rPr>
          <w:color w:val="000000" w:themeColor="text1"/>
        </w:rPr>
      </w:pPr>
    </w:p>
    <w:p w:rsidR="00D32693" w:rsidRDefault="00D32693" w:rsidP="00D32693">
      <w:pPr>
        <w:jc w:val="both"/>
        <w:rPr>
          <w:color w:val="000000" w:themeColor="text1"/>
        </w:rPr>
      </w:pPr>
    </w:p>
    <w:p w:rsidR="00D32693" w:rsidRDefault="00D32693" w:rsidP="00D32693">
      <w:pPr>
        <w:jc w:val="both"/>
        <w:rPr>
          <w:color w:val="000000" w:themeColor="text1"/>
        </w:rPr>
      </w:pPr>
    </w:p>
    <w:p w:rsidR="00D32693" w:rsidRDefault="00D32693" w:rsidP="00D32693">
      <w:pPr>
        <w:jc w:val="both"/>
        <w:rPr>
          <w:color w:val="000000" w:themeColor="text1"/>
        </w:rPr>
      </w:pPr>
    </w:p>
    <w:p w:rsidR="00D32693" w:rsidRPr="00D32693" w:rsidRDefault="00D32693" w:rsidP="00D32693">
      <w:pPr>
        <w:shd w:val="clear" w:color="auto" w:fill="FFFFFF"/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VAGAS OCIOSAS: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hd w:val="clear" w:color="auto" w:fill="FFFFFF"/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Se houver sobra de vagas dos processos seletivos de ingresso (PISM e SISU), após esgotado todas as reclassificações possíveis, as vagas que não foram ocupadas podem ser destinadas para os alunos excedentes do processo seletivo de ingresso 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lastRenderedPageBreak/>
        <w:t>do ano anterior e/ou podem entrar no </w:t>
      </w:r>
      <w:r>
        <w:rPr>
          <w:rFonts w:ascii="Arial" w:eastAsia="Times New Roman" w:hAnsi="Arial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Edital de Vagas Ociosas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publicada semestralmente pela CDARA. Esse Edital anuncia todas as vagas ociosas em todos os cursos da UFJF.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Podem se candidatar a ocupar as vagas ociosas:</w:t>
      </w:r>
    </w:p>
    <w:p w:rsidR="00D32693" w:rsidRPr="00D32693" w:rsidRDefault="00D32693" w:rsidP="00D32693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alunos do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Curso de geografia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que perderam a vaga no curso por não terem destrancado o mesmo no período certo (</w:t>
      </w:r>
      <w:proofErr w:type="spellStart"/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Reinscrição</w:t>
      </w:r>
      <w:proofErr w:type="spellEnd"/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no curso de origem)</w:t>
      </w:r>
    </w:p>
    <w:p w:rsidR="00D32693" w:rsidRDefault="00D32693" w:rsidP="00D32693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alunos de outro curso da UFJF que desejam 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mudar para o curso de Geografia</w:t>
      </w:r>
    </w:p>
    <w:p w:rsidR="00D32693" w:rsidRPr="00D32693" w:rsidRDefault="00D32693" w:rsidP="00D32693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alunos de outra Instituição de Ensino Superior, pública ou privada, que estejam cursando um curso de graduação na mesma área que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 geografia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, que queiram solicitar 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transferência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de seu curso para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o Curso de geografia (Licenciatura / Bacharelado).</w:t>
      </w:r>
    </w:p>
    <w:p w:rsidR="00D32693" w:rsidRPr="00D32693" w:rsidRDefault="00D32693" w:rsidP="00D32693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Graduados em geral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 (quem já se formou em qualquer outro curso de graduação)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O Edital com as vagas ociosas é publicada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anualmente</w:t>
      </w: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.</w:t>
      </w:r>
    </w:p>
    <w:p w:rsidR="00D32693" w:rsidRPr="00D32693" w:rsidRDefault="00D32693" w:rsidP="00D32693">
      <w:pPr>
        <w:shd w:val="clear" w:color="auto" w:fill="FFFFFF"/>
        <w:spacing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As datas para inscrições de candidatos às vagas costuma ser estipulada </w:t>
      </w:r>
      <w:r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 xml:space="preserve">no Calendário Acadêmico da Graduação </w:t>
      </w:r>
      <w:bookmarkStart w:id="0" w:name="_GoBack"/>
      <w:bookmarkEnd w:id="0"/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da UFJF.</w:t>
      </w:r>
    </w:p>
    <w:p w:rsidR="00D32693" w:rsidRPr="00D32693" w:rsidRDefault="00D32693" w:rsidP="00D3269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</w:pPr>
      <w:r w:rsidRPr="00D32693">
        <w:rPr>
          <w:rFonts w:ascii="Arial" w:eastAsia="Times New Roman" w:hAnsi="Arial" w:cs="Times New Roman"/>
          <w:color w:val="000000" w:themeColor="text1"/>
          <w:sz w:val="23"/>
          <w:szCs w:val="23"/>
          <w:lang w:eastAsia="pt-BR"/>
        </w:rPr>
        <w:t> </w:t>
      </w:r>
    </w:p>
    <w:p w:rsidR="00D32693" w:rsidRPr="00D32693" w:rsidRDefault="00D32693" w:rsidP="00D32693">
      <w:pPr>
        <w:jc w:val="both"/>
        <w:rPr>
          <w:color w:val="000000" w:themeColor="text1"/>
        </w:rPr>
      </w:pPr>
    </w:p>
    <w:sectPr w:rsidR="00D32693" w:rsidRPr="00D32693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A4AB5"/>
    <w:multiLevelType w:val="multilevel"/>
    <w:tmpl w:val="6DC0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93"/>
    <w:rsid w:val="00393D5D"/>
    <w:rsid w:val="005305AE"/>
    <w:rsid w:val="006F0DF2"/>
    <w:rsid w:val="009A51E4"/>
    <w:rsid w:val="00D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C1DEA311-5BFD-8647-B3FA-8AF58C2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26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26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oce-esta-em">
    <w:name w:val="voce-esta-em"/>
    <w:basedOn w:val="Normal"/>
    <w:rsid w:val="00D32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6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2693"/>
    <w:rPr>
      <w:b/>
      <w:bCs/>
    </w:rPr>
  </w:style>
  <w:style w:type="character" w:customStyle="1" w:styleId="apple-converted-space">
    <w:name w:val="apple-converted-space"/>
    <w:basedOn w:val="Fontepargpadro"/>
    <w:rsid w:val="00D3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jf.br/bach/utilidades/legislacao-ufj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jf.br/congrad/files/2018/02/RES_044.2018-Altera-T%C3%ADtulo-II-do-RAG.pdf" TargetMode="External"/><Relationship Id="rId5" Type="http://schemas.openxmlformats.org/officeDocument/2006/relationships/hyperlink" Target="http://www.ufjf.br/bach/o-curso/ingress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2021-09-28T18:19:00Z</dcterms:created>
  <dcterms:modified xsi:type="dcterms:W3CDTF">2021-09-28T18:27:00Z</dcterms:modified>
</cp:coreProperties>
</file>