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DA NÃO OCORRÊNCIA DE IMPEDIMENTOS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para os devidos fins, nos termos do art. 26, caput, inciso IX, do Decreto nº 8.726, de 2016, que a [identificação da organização da sociedade civil – OSC] e seus dirigentes não incorrem em quaisquer das vedações previstas no art. 39 da Lei nº 13.019, de 2014.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Nesse sentido, a citada entidade: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Está regularmente constituída ou, se estrangeira, está autorizada a funcionar no território nacional;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foi omissa no dever de prestar contas de parceria anteriormente celebrada;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teve as contas rejeitadas pela administração pública nos últimos cinco anos, observadas as exceções previstas no art. 39, caput, inciso IV, alíneas “a” a “c”, da Lei nº 13.019, de 2014;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teve contas de parceria julgadas irregulares ou rejeitadas por Tribunal ou Conselho de Contas de qualquer esfera da Federação, em decisão irrecorrível, nos últimos 8 (oito) anos; 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data. 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 e Cargo do Representante Legal da OSC)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