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4148145</wp:posOffset>
            </wp:positionH>
            <wp:positionV relativeFrom="paragraph">
              <wp:posOffset>9525</wp:posOffset>
            </wp:positionV>
            <wp:extent cx="1970902" cy="844672"/>
            <wp:effectExtent b="0" l="0" r="0" t="0"/>
            <wp:wrapTopAndBottom distB="0" distT="0"/>
            <wp:docPr descr="Gráfico, Gráfico de pizza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Gráfico, Gráfico de pizza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0902" cy="8446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66677</wp:posOffset>
            </wp:positionH>
            <wp:positionV relativeFrom="paragraph">
              <wp:posOffset>123825</wp:posOffset>
            </wp:positionV>
            <wp:extent cx="1619250" cy="619125"/>
            <wp:effectExtent b="0" l="0" r="0" t="0"/>
            <wp:wrapTopAndBottom distB="114300" distT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0952" l="0" r="0" t="3035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REQUERIMENTO PARA CÔMPUTO DE CRÉDITOS EM ATIVIDADES COMPLEMENTARES</w:t>
      </w:r>
    </w:p>
    <w:p w:rsidR="00000000" w:rsidDel="00000000" w:rsidP="00000000" w:rsidRDefault="00000000" w:rsidRPr="00000000" w14:paraId="00000005">
      <w:pPr>
        <w:ind w:left="-284" w:right="-4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(enviar para o e-mail </w:t>
      </w:r>
      <w:r w:rsidDel="00000000" w:rsidR="00000000" w:rsidRPr="00000000">
        <w:rPr>
          <w:b w:val="1"/>
          <w:rtl w:val="0"/>
        </w:rPr>
        <w:t xml:space="preserve">coord.bav@ufjf.br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6">
      <w:pPr>
        <w:tabs>
          <w:tab w:val="left" w:leader="none" w:pos="105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12"/>
        <w:gridCol w:w="3119"/>
        <w:tblGridChange w:id="0">
          <w:tblGrid>
            <w:gridCol w:w="6912"/>
            <w:gridCol w:w="3119"/>
          </w:tblGrid>
        </w:tblGridChange>
      </w:tblGrid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234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Matrícula: 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Atenção: os itens (linhas) não preenchidos/contemplados devem ser excluídos da tabela!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Conforme Anexo I do RAG, aprovado em 25/01/2016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13"/>
        <w:gridCol w:w="992"/>
        <w:gridCol w:w="1560"/>
        <w:tblGridChange w:id="0">
          <w:tblGrid>
            <w:gridCol w:w="7513"/>
            <w:gridCol w:w="992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Atividade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Créditos ou Carga Horária por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Atividade no Período Letivo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CH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Pontos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Preenchido pela coordenação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Atividades bolsas:</w:t>
            </w:r>
          </w:p>
          <w:p w:rsidR="00000000" w:rsidDel="00000000" w:rsidP="00000000" w:rsidRDefault="00000000" w:rsidRPr="00000000" w14:paraId="00000017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 iniciação à docência (monitoria), à pesquisa (iniciação científica), à extensão, à  artistica (PIBIART) ou treinamento profissional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520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(4 créditos = 60 horas = 60 pontos)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Disciplina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(Pré-fixado)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Atividade a distância = teleconferência ou similar</w:t>
            </w:r>
          </w:p>
          <w:p w:rsidR="00000000" w:rsidDel="00000000" w:rsidP="00000000" w:rsidRDefault="00000000" w:rsidRPr="00000000" w14:paraId="00000026">
            <w:pPr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(Proporcional à carga horária limitando-se a 01 crédito = 15 horas = 15 pontos por atividade)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Grupos de estudo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 créditos = 30 horas = 30 pontos)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Apresentação de trabalho em eventos: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Exposições, congressos, seminários, colóquios, simpósios, encontros, festivais, palestras, oficinas, cursos de curta duração, outros a serem definidos pelo Colegiado de Curso ou conselho de Unidade e homologados pela Pró-Reitoria de Graduação.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(01 crédito = 15 horas = 15 pontos - por atividade)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Participação em eventos como ouvinte.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Congressos, seminários, colóquios, simpósios, encontros, festivais, palestras, oficinas, cursos de curta duração, outros a serem definidos pelo Colegiado de Curso ou conselho de Unidade e homologados pela Pró-Reitoria de Graduação.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(Proporcional à carga horária limitando-se a 01 crédito = 15 horas = 15 pontos por atividade)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Organização de eventos: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Congressos, seminários, colóquios, simpósios, encontros, festivais, palestras, exposições, oficinas, cursos de curta duração, outros a serem definidos pelo Colegiado de Curso ou conselho de Unidade e homologados pela Pró-Reitoria de Graduação.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(1 crédito = 15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Outros: definidos no PPC do curso - Viagens técnicas (visitas a exposições com monitoramento docente)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(Proporcional à carga horária limitando-se a 01 crédito / 15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Vivência Profissional Complementar na área de formação do curso (Estágio não obrigatório vinculado à UFJF com parceria registrada, participação em empresa júnior)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(4 créditos = 60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Outros: definidos no PPC do curso - Produção técnica (softwares, editoração, design, programação visual, etc.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(01 crédito / 15 pontos - por título de trabalho)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Outros: definidos no PPC do curso - Produção, criação e/ou difusão artística e cultural: performances, exposição, etc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(01 crédito / 15 pontos - por título de trabalho)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Artigo completo publicado em anais de congresso científico NACIONAL - Anais com câmara editorial de revisão</w:t>
            </w:r>
          </w:p>
          <w:p w:rsidR="00000000" w:rsidDel="00000000" w:rsidP="00000000" w:rsidRDefault="00000000" w:rsidRPr="00000000" w14:paraId="00000068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 créditos = 30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Artigo completo publicado em anais de congresso científico INTERNACIONAL - Anais com câmara editorial de revisão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(3 créditos = 45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Artigo em periódico especializado NACIONAL com corpo editorial externo - Revista indexada (ISSN)</w:t>
            </w:r>
          </w:p>
          <w:p w:rsidR="00000000" w:rsidDel="00000000" w:rsidP="00000000" w:rsidRDefault="00000000" w:rsidRPr="00000000" w14:paraId="00000076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(3 créditos = 45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Artigo em periódico especializado ESTRANGEIRO com corpo editorial externo - Revista indexada (ISSN)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(4 créditos = 60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Artigo de divulgação científica, técnica e artística publicado em jornal ou periódico não indexado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(1 crédito = 15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Livro publicado no país - ISBN ou editora com conselho editorial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(6 créditos = 90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Capítulo de livro publicado no país - ISBN ou editora com conselho editorial</w:t>
            </w:r>
          </w:p>
          <w:p w:rsidR="00000000" w:rsidDel="00000000" w:rsidP="00000000" w:rsidRDefault="00000000" w:rsidRPr="00000000" w14:paraId="00000092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(4 créditos = 60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Capítulo de livro publicado no exterior - ISBN ou editora com conselho editorial</w:t>
            </w:r>
          </w:p>
          <w:p w:rsidR="00000000" w:rsidDel="00000000" w:rsidP="00000000" w:rsidRDefault="00000000" w:rsidRPr="00000000" w14:paraId="00000099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(6 créditos = 90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Livro publicado no exterior - ISBN ou editora com conselho editorial</w:t>
            </w:r>
          </w:p>
          <w:p w:rsidR="00000000" w:rsidDel="00000000" w:rsidP="00000000" w:rsidRDefault="00000000" w:rsidRPr="00000000" w14:paraId="000000A0">
            <w:pPr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(4 créditos = 60 pontos)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de pontos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Juiz de Fora, ___ de ____________ de ______ .</w:t>
        <w:tab/>
        <w:tab/>
        <w:t xml:space="preserve">________________________________</w:t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</w:t>
        <w:tab/>
        <w:t xml:space="preserve">Assinatura do aluno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Atenção!</w:t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Equivalência: 15 pontos corresponderão a 1 crédito. 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Anexar cópia dos documentos comprobatórios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Campo reservado à Coordenação de Curso</w:t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7797"/>
        </w:tabs>
        <w:ind w:right="-85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Número de créditos computados: </w:t>
        <w:tab/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CDARA,</w:t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Favor computar os créditos complementares (flexibilização curricular) no histórico escolar do(a) discente solicitante.</w:t>
      </w:r>
    </w:p>
    <w:p w:rsidR="00000000" w:rsidDel="00000000" w:rsidP="00000000" w:rsidRDefault="00000000" w:rsidRPr="00000000" w14:paraId="000000B7">
      <w:pPr>
        <w:ind w:left="48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B8">
      <w:pPr>
        <w:ind w:lef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Coordenação do Bacharelado em Artes Visuais</w:t>
      </w:r>
    </w:p>
    <w:sectPr>
      <w:pgSz w:h="16838" w:w="11906" w:orient="portrait"/>
      <w:pgMar w:bottom="567" w:top="245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