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258" w:rsidRPr="001B4644" w:rsidRDefault="009D7300" w:rsidP="00082DD4">
      <w:pPr>
        <w:spacing w:after="0" w:line="240" w:lineRule="auto"/>
        <w:jc w:val="center"/>
        <w:rPr>
          <w:color w:val="222222"/>
          <w:sz w:val="24"/>
          <w:szCs w:val="20"/>
        </w:rPr>
      </w:pPr>
      <w:r w:rsidRPr="001B4644">
        <w:rPr>
          <w:rFonts w:eastAsia="Arial"/>
          <w:b/>
          <w:color w:val="222222"/>
          <w:sz w:val="24"/>
          <w:szCs w:val="20"/>
        </w:rPr>
        <w:t xml:space="preserve">CRONOGRAMA DE ATIVIDADES DA BANCA AVALIADORA DO DOUTORADO POR FLUXO CONTÍNUO - EDITAL </w:t>
      </w:r>
      <w:r w:rsidR="00540218" w:rsidRPr="0014699F">
        <w:rPr>
          <w:rFonts w:eastAsia="Arial"/>
          <w:b/>
          <w:color w:val="222222"/>
          <w:sz w:val="24"/>
          <w:szCs w:val="20"/>
          <w:highlight w:val="yellow"/>
        </w:rPr>
        <w:t>XX</w:t>
      </w:r>
      <w:r w:rsidRPr="001B4644">
        <w:rPr>
          <w:rFonts w:eastAsia="Arial"/>
          <w:b/>
          <w:color w:val="222222"/>
          <w:sz w:val="24"/>
          <w:szCs w:val="20"/>
        </w:rPr>
        <w:t>/</w:t>
      </w:r>
      <w:r w:rsidR="00540218" w:rsidRPr="0014699F">
        <w:rPr>
          <w:rFonts w:eastAsia="Arial"/>
          <w:b/>
          <w:color w:val="222222"/>
          <w:sz w:val="24"/>
          <w:szCs w:val="20"/>
          <w:highlight w:val="yellow"/>
        </w:rPr>
        <w:t>XXXX</w:t>
      </w:r>
      <w:r w:rsidRPr="001B4644">
        <w:rPr>
          <w:rFonts w:eastAsia="Arial"/>
          <w:b/>
          <w:color w:val="222222"/>
          <w:sz w:val="24"/>
          <w:szCs w:val="20"/>
        </w:rPr>
        <w:t xml:space="preserve"> PMBqBM/GV</w:t>
      </w:r>
    </w:p>
    <w:p w:rsidR="00ED6258" w:rsidRPr="001B4644" w:rsidRDefault="00ED6258">
      <w:pPr>
        <w:spacing w:after="0" w:line="360" w:lineRule="auto"/>
        <w:rPr>
          <w:rFonts w:eastAsia="Arial"/>
          <w:b/>
          <w:sz w:val="20"/>
          <w:szCs w:val="20"/>
        </w:rPr>
      </w:pPr>
    </w:p>
    <w:p w:rsidR="00D6237E" w:rsidRPr="001B4644" w:rsidRDefault="00D6237E">
      <w:pPr>
        <w:spacing w:after="0" w:line="360" w:lineRule="auto"/>
        <w:jc w:val="both"/>
        <w:rPr>
          <w:rFonts w:eastAsia="Arial"/>
          <w:sz w:val="12"/>
          <w:szCs w:val="20"/>
        </w:rPr>
      </w:pPr>
    </w:p>
    <w:p w:rsidR="00ED6258" w:rsidRPr="001B4644" w:rsidRDefault="009D7300" w:rsidP="001B4644">
      <w:pPr>
        <w:spacing w:after="0" w:line="360" w:lineRule="auto"/>
        <w:ind w:firstLine="1418"/>
        <w:jc w:val="both"/>
        <w:rPr>
          <w:sz w:val="20"/>
          <w:szCs w:val="20"/>
        </w:rPr>
      </w:pPr>
      <w:r w:rsidRPr="001B4644">
        <w:rPr>
          <w:rFonts w:eastAsia="Arial"/>
          <w:sz w:val="20"/>
          <w:szCs w:val="20"/>
        </w:rPr>
        <w:t>A coordenadora local,</w:t>
      </w:r>
      <w:r w:rsidR="00A70010">
        <w:rPr>
          <w:rFonts w:eastAsia="Arial"/>
          <w:sz w:val="20"/>
          <w:szCs w:val="20"/>
        </w:rPr>
        <w:t xml:space="preserve"> </w:t>
      </w:r>
      <w:r w:rsidR="00A70010" w:rsidRPr="00540218">
        <w:rPr>
          <w:rFonts w:eastAsia="Arial"/>
          <w:sz w:val="20"/>
          <w:szCs w:val="20"/>
          <w:highlight w:val="yellow"/>
        </w:rPr>
        <w:t>Cibele Velloso Rodrigues</w:t>
      </w:r>
      <w:r w:rsidR="00A70010">
        <w:rPr>
          <w:rFonts w:eastAsia="Arial"/>
          <w:sz w:val="20"/>
          <w:szCs w:val="20"/>
        </w:rPr>
        <w:t>,</w:t>
      </w:r>
      <w:r w:rsidRPr="001B4644">
        <w:rPr>
          <w:rFonts w:eastAsia="Arial"/>
          <w:sz w:val="20"/>
          <w:szCs w:val="20"/>
        </w:rPr>
        <w:t xml:space="preserve"> do</w:t>
      </w:r>
      <w:r w:rsidRPr="001B4644">
        <w:rPr>
          <w:rFonts w:eastAsia="Arial"/>
          <w:b/>
          <w:sz w:val="20"/>
          <w:szCs w:val="20"/>
        </w:rPr>
        <w:t xml:space="preserve"> </w:t>
      </w:r>
      <w:r w:rsidRPr="001B4644">
        <w:rPr>
          <w:rFonts w:eastAsia="Arial"/>
          <w:sz w:val="20"/>
          <w:szCs w:val="20"/>
        </w:rPr>
        <w:t xml:space="preserve">Programa Multicêntrico de Pós-Graduação em Bioquímica e Biologia Molecular (PMBqBM) da Instituição associada Universidade Federal de Juiz de Fora - </w:t>
      </w:r>
      <w:r w:rsidRPr="001B4644">
        <w:rPr>
          <w:rFonts w:eastAsia="Arial"/>
          <w:i/>
          <w:sz w:val="20"/>
          <w:szCs w:val="20"/>
        </w:rPr>
        <w:t>campus</w:t>
      </w:r>
      <w:r w:rsidRPr="001B4644">
        <w:rPr>
          <w:rFonts w:eastAsia="Arial"/>
          <w:sz w:val="20"/>
          <w:szCs w:val="20"/>
        </w:rPr>
        <w:t xml:space="preserve"> Governador Valadares</w:t>
      </w:r>
      <w:r w:rsidR="00A70010" w:rsidRPr="00A70010">
        <w:rPr>
          <w:rFonts w:eastAsia="Arial"/>
          <w:sz w:val="20"/>
          <w:szCs w:val="20"/>
        </w:rPr>
        <w:t xml:space="preserve">, </w:t>
      </w:r>
      <w:r w:rsidRPr="001B4644">
        <w:rPr>
          <w:rFonts w:eastAsia="Arial"/>
          <w:sz w:val="20"/>
          <w:szCs w:val="20"/>
        </w:rPr>
        <w:t xml:space="preserve">no uso de suas atribuições legais, torna público o Cronograma de Atividades da Banca Avaliadora do Doutorado por Fluxo Contínuo, conforme edital </w:t>
      </w:r>
      <w:r w:rsidR="00540218" w:rsidRPr="00540218">
        <w:rPr>
          <w:rFonts w:eastAsia="Arial"/>
          <w:sz w:val="20"/>
          <w:szCs w:val="20"/>
          <w:highlight w:val="yellow"/>
        </w:rPr>
        <w:t>XX</w:t>
      </w:r>
      <w:r w:rsidRPr="001B4644">
        <w:rPr>
          <w:rFonts w:eastAsia="Arial"/>
          <w:sz w:val="20"/>
          <w:szCs w:val="20"/>
        </w:rPr>
        <w:t>/</w:t>
      </w:r>
      <w:r w:rsidR="00540218" w:rsidRPr="00540218">
        <w:rPr>
          <w:rFonts w:eastAsia="Arial"/>
          <w:sz w:val="20"/>
          <w:szCs w:val="20"/>
          <w:highlight w:val="yellow"/>
        </w:rPr>
        <w:t>XXXX</w:t>
      </w:r>
      <w:r w:rsidRPr="001B4644">
        <w:rPr>
          <w:rFonts w:eastAsia="Arial"/>
          <w:sz w:val="20"/>
          <w:szCs w:val="20"/>
        </w:rPr>
        <w:t xml:space="preserve"> PMBqBM/GV.</w:t>
      </w:r>
    </w:p>
    <w:p w:rsidR="00ED6258" w:rsidRPr="001B4644" w:rsidRDefault="00ED6258">
      <w:pPr>
        <w:spacing w:after="0" w:line="360" w:lineRule="auto"/>
        <w:jc w:val="both"/>
        <w:rPr>
          <w:rFonts w:eastAsia="Arial"/>
          <w:b/>
          <w:sz w:val="20"/>
          <w:szCs w:val="20"/>
        </w:rPr>
      </w:pPr>
    </w:p>
    <w:tbl>
      <w:tblPr>
        <w:tblStyle w:val="TableNormal"/>
        <w:tblW w:w="963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1457"/>
        <w:gridCol w:w="2067"/>
        <w:gridCol w:w="4979"/>
      </w:tblGrid>
      <w:tr w:rsidR="00C32082" w:rsidRPr="001B4644" w:rsidTr="00BA5E36">
        <w:trPr>
          <w:tblHeader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D6237E">
            <w:pPr>
              <w:pStyle w:val="Ttulodetabela"/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DATA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D6237E">
            <w:pPr>
              <w:pStyle w:val="Ttulodetabela"/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HORÁRIO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D6237E">
            <w:pPr>
              <w:pStyle w:val="Ttulodetabela"/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LOCAL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D6237E">
            <w:pPr>
              <w:pStyle w:val="Ttulodetabela"/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ATIVIDADE*</w:t>
            </w:r>
          </w:p>
        </w:tc>
      </w:tr>
      <w:tr w:rsidR="00C32082" w:rsidRPr="001B4644" w:rsidTr="006220FC">
        <w:trPr>
          <w:trHeight w:hRule="exact" w:val="567"/>
          <w:jc w:val="center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540218" w:rsidP="00540218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</w:t>
            </w:r>
            <w:r w:rsidR="009D7300" w:rsidRPr="00540218">
              <w:rPr>
                <w:rFonts w:eastAsia="Arial"/>
                <w:sz w:val="20"/>
                <w:szCs w:val="20"/>
                <w:highlight w:val="yellow"/>
              </w:rPr>
              <w:t>/</w:t>
            </w:r>
            <w:r w:rsidRPr="00540218">
              <w:rPr>
                <w:rFonts w:eastAsia="Arial"/>
                <w:sz w:val="20"/>
                <w:szCs w:val="20"/>
                <w:highlight w:val="yellow"/>
              </w:rPr>
              <w:t>XX</w:t>
            </w:r>
            <w:r w:rsidR="009D7300" w:rsidRPr="00540218">
              <w:rPr>
                <w:rFonts w:eastAsia="Arial"/>
                <w:sz w:val="20"/>
                <w:szCs w:val="20"/>
                <w:highlight w:val="yellow"/>
              </w:rPr>
              <w:t>/</w:t>
            </w:r>
            <w:r w:rsidRPr="00540218">
              <w:rPr>
                <w:rFonts w:eastAsia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540218" w:rsidP="00540218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B8071D" w:rsidRPr="001B4644"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Auditório / </w:t>
            </w:r>
            <w:r w:rsidR="00F34A35" w:rsidRPr="001B4644">
              <w:rPr>
                <w:rFonts w:eastAsia="Arial"/>
                <w:sz w:val="20"/>
                <w:szCs w:val="20"/>
              </w:rPr>
              <w:t>UNIPAC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BA5E36" w:rsidP="00540218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 Avaliação do</w:t>
            </w:r>
            <w:r w:rsidR="00540218">
              <w:rPr>
                <w:rFonts w:eastAsia="Arial"/>
                <w:sz w:val="20"/>
                <w:szCs w:val="20"/>
              </w:rPr>
              <w:t>(s)</w:t>
            </w:r>
            <w:r w:rsidRPr="001B4644">
              <w:rPr>
                <w:rFonts w:eastAsia="Arial"/>
                <w:sz w:val="20"/>
                <w:szCs w:val="20"/>
              </w:rPr>
              <w:t xml:space="preserve"> P</w:t>
            </w:r>
            <w:r w:rsidR="009D7300" w:rsidRPr="001B4644">
              <w:rPr>
                <w:rFonts w:eastAsia="Arial"/>
                <w:sz w:val="20"/>
                <w:szCs w:val="20"/>
              </w:rPr>
              <w:t>rojeto</w:t>
            </w:r>
            <w:r w:rsidR="00540218">
              <w:rPr>
                <w:rFonts w:eastAsia="Arial"/>
                <w:sz w:val="20"/>
                <w:szCs w:val="20"/>
              </w:rPr>
              <w:t>(s)</w:t>
            </w:r>
            <w:r w:rsidR="009D7300" w:rsidRPr="001B4644">
              <w:rPr>
                <w:rFonts w:eastAsia="Arial"/>
                <w:sz w:val="20"/>
                <w:szCs w:val="20"/>
              </w:rPr>
              <w:t xml:space="preserve"> de</w:t>
            </w:r>
            <w:r w:rsidR="006F4FA4" w:rsidRPr="001B4644">
              <w:rPr>
                <w:rFonts w:eastAsia="Arial"/>
                <w:sz w:val="20"/>
                <w:szCs w:val="20"/>
              </w:rPr>
              <w:br/>
            </w:r>
            <w:r w:rsidR="00540218" w:rsidRPr="00540218">
              <w:rPr>
                <w:rFonts w:eastAsia="Arial"/>
                <w:sz w:val="20"/>
                <w:szCs w:val="20"/>
                <w:highlight w:val="yellow"/>
              </w:rPr>
              <w:t>XXXXXXXXX</w:t>
            </w:r>
            <w:r w:rsidR="00540218">
              <w:rPr>
                <w:rFonts w:eastAsia="Arial"/>
                <w:sz w:val="20"/>
                <w:szCs w:val="20"/>
              </w:rPr>
              <w:t xml:space="preserve"> / </w:t>
            </w:r>
            <w:r w:rsidR="00540218" w:rsidRPr="00540218">
              <w:rPr>
                <w:rFonts w:eastAsia="Arial"/>
                <w:sz w:val="20"/>
                <w:szCs w:val="20"/>
                <w:highlight w:val="yellow"/>
              </w:rPr>
              <w:t>XXXXXXXXX</w:t>
            </w:r>
          </w:p>
        </w:tc>
      </w:tr>
      <w:tr w:rsidR="00C32082" w:rsidRPr="001B4644" w:rsidTr="006220FC">
        <w:trPr>
          <w:trHeight w:hRule="exact" w:val="1474"/>
          <w:jc w:val="center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162B0" w:rsidRPr="001B4644" w:rsidRDefault="00540218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XX/XX/XX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162B0" w:rsidRPr="001B4644" w:rsidRDefault="00E162B0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Após a avaliação do projeto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162B0" w:rsidRPr="001B4644" w:rsidRDefault="00E162B0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Auditório / </w:t>
            </w:r>
            <w:r w:rsidR="00F34A35" w:rsidRPr="001B4644">
              <w:rPr>
                <w:rFonts w:eastAsia="Arial"/>
                <w:sz w:val="20"/>
                <w:szCs w:val="20"/>
              </w:rPr>
              <w:t>UNIPAC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162B0" w:rsidRPr="001B4644" w:rsidRDefault="00E162B0" w:rsidP="00D165A9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Avaliação </w:t>
            </w:r>
            <w:r w:rsidR="00D165A9">
              <w:rPr>
                <w:rFonts w:eastAsia="Arial"/>
                <w:sz w:val="20"/>
                <w:szCs w:val="20"/>
              </w:rPr>
              <w:t>do</w:t>
            </w:r>
            <w:bookmarkStart w:id="0" w:name="_GoBack"/>
            <w:bookmarkEnd w:id="0"/>
            <w:r w:rsidRPr="001B4644">
              <w:rPr>
                <w:rFonts w:eastAsia="Arial"/>
                <w:sz w:val="20"/>
                <w:szCs w:val="20"/>
              </w:rPr>
              <w:t xml:space="preserve"> Currículo </w:t>
            </w:r>
            <w:r w:rsidRPr="001B4644">
              <w:rPr>
                <w:rFonts w:eastAsia="Arial"/>
                <w:i/>
                <w:sz w:val="20"/>
                <w:szCs w:val="20"/>
              </w:rPr>
              <w:t>Vitae</w:t>
            </w:r>
            <w:r w:rsidRPr="001B4644">
              <w:rPr>
                <w:rFonts w:eastAsia="Arial"/>
                <w:sz w:val="20"/>
                <w:szCs w:val="20"/>
              </w:rPr>
              <w:t xml:space="preserve"> dos candidatos</w:t>
            </w:r>
          </w:p>
        </w:tc>
      </w:tr>
      <w:tr w:rsidR="00C32082" w:rsidRPr="001B4644" w:rsidTr="006220FC">
        <w:trPr>
          <w:trHeight w:hRule="exact" w:val="794"/>
          <w:jc w:val="center"/>
        </w:trPr>
        <w:tc>
          <w:tcPr>
            <w:tcW w:w="11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540218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XX/XX/XX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9D7300" w:rsidP="005B703D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Até </w:t>
            </w:r>
            <w:r w:rsidR="005B703D" w:rsidRPr="001B4644">
              <w:rPr>
                <w:rFonts w:eastAsia="Arial"/>
                <w:sz w:val="20"/>
                <w:szCs w:val="20"/>
              </w:rPr>
              <w:t>à</w:t>
            </w:r>
            <w:r w:rsidRPr="001B4644">
              <w:rPr>
                <w:rFonts w:eastAsia="Arial"/>
                <w:sz w:val="20"/>
                <w:szCs w:val="20"/>
              </w:rPr>
              <w:t>s 17h</w:t>
            </w:r>
          </w:p>
        </w:tc>
        <w:tc>
          <w:tcPr>
            <w:tcW w:w="20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22369D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Site do PMBqBM UFJF-</w:t>
            </w:r>
            <w:r w:rsidR="009D7300" w:rsidRPr="001B4644">
              <w:rPr>
                <w:rFonts w:eastAsia="Arial"/>
                <w:sz w:val="20"/>
                <w:szCs w:val="20"/>
              </w:rPr>
              <w:t>GV</w:t>
            </w:r>
          </w:p>
        </w:tc>
        <w:tc>
          <w:tcPr>
            <w:tcW w:w="49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D6258" w:rsidRPr="001B4644" w:rsidRDefault="00E3100C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Publicação do resultado preliminar do processo seletivo emitido pela Comissão de Seleção</w:t>
            </w:r>
          </w:p>
        </w:tc>
      </w:tr>
      <w:tr w:rsidR="00451CFC" w:rsidRPr="001B4644" w:rsidTr="006220FC">
        <w:trPr>
          <w:trHeight w:hRule="exact" w:val="794"/>
          <w:jc w:val="center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540218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XX/XX/XX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E3100C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Até </w:t>
            </w:r>
            <w:r w:rsidR="005B703D" w:rsidRPr="001B4644">
              <w:rPr>
                <w:rFonts w:eastAsia="Arial"/>
                <w:sz w:val="20"/>
                <w:szCs w:val="20"/>
              </w:rPr>
              <w:t xml:space="preserve">às </w:t>
            </w:r>
            <w:r w:rsidRPr="001B4644">
              <w:rPr>
                <w:rFonts w:eastAsia="Arial"/>
                <w:sz w:val="20"/>
                <w:szCs w:val="20"/>
              </w:rPr>
              <w:t>17h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C32082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Site do PMBqBM UFJF-GV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BA5E36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Prazo para Recurso Referente ao Resultado Preliminar</w:t>
            </w:r>
          </w:p>
        </w:tc>
      </w:tr>
      <w:tr w:rsidR="00451CFC" w:rsidRPr="001B4644" w:rsidTr="006220FC">
        <w:trPr>
          <w:trHeight w:hRule="exact" w:val="794"/>
          <w:jc w:val="center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540218" w:rsidP="00B8071D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XX/XX/XX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E3100C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Até </w:t>
            </w:r>
            <w:r w:rsidR="005B703D" w:rsidRPr="001B4644">
              <w:rPr>
                <w:rFonts w:eastAsia="Arial"/>
                <w:sz w:val="20"/>
                <w:szCs w:val="20"/>
              </w:rPr>
              <w:t xml:space="preserve">às </w:t>
            </w:r>
            <w:r w:rsidRPr="001B4644">
              <w:rPr>
                <w:rFonts w:eastAsia="Arial"/>
                <w:sz w:val="20"/>
                <w:szCs w:val="20"/>
              </w:rPr>
              <w:t>17h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C32082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Site do PMBqBM UFJF-GV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E3100C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bCs/>
                <w:sz w:val="20"/>
                <w:szCs w:val="24"/>
              </w:rPr>
              <w:t>Prazo do Colegiado Administrativo Local para devolução do recurso referente ao resultado preliminar</w:t>
            </w:r>
          </w:p>
        </w:tc>
      </w:tr>
      <w:tr w:rsidR="00451CFC" w:rsidRPr="001B4644" w:rsidTr="00BA5E36">
        <w:trPr>
          <w:jc w:val="center"/>
        </w:trPr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540218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540218">
              <w:rPr>
                <w:rFonts w:eastAsia="Arial"/>
                <w:sz w:val="20"/>
                <w:szCs w:val="20"/>
                <w:highlight w:val="yellow"/>
              </w:rPr>
              <w:t>XX/XX/XX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E3100C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Até </w:t>
            </w:r>
            <w:r w:rsidR="005B703D" w:rsidRPr="001B4644">
              <w:rPr>
                <w:rFonts w:eastAsia="Arial"/>
                <w:sz w:val="20"/>
                <w:szCs w:val="20"/>
              </w:rPr>
              <w:t xml:space="preserve">às </w:t>
            </w:r>
            <w:r w:rsidRPr="001B4644">
              <w:rPr>
                <w:rFonts w:eastAsia="Arial"/>
                <w:sz w:val="20"/>
                <w:szCs w:val="20"/>
              </w:rPr>
              <w:t>17h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C32082" w:rsidP="00D6237E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>Site do PMBqBM UFJF-GV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51CFC" w:rsidRPr="001B4644" w:rsidRDefault="00E3100C" w:rsidP="005B703D">
            <w:pPr>
              <w:pStyle w:val="Contedodatabela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B4644">
              <w:rPr>
                <w:rFonts w:eastAsia="Arial"/>
                <w:sz w:val="20"/>
                <w:szCs w:val="20"/>
              </w:rPr>
              <w:t xml:space="preserve">Prazo de </w:t>
            </w:r>
            <w:r w:rsidR="005B703D" w:rsidRPr="001B4644">
              <w:rPr>
                <w:rFonts w:eastAsia="Arial"/>
                <w:sz w:val="20"/>
                <w:szCs w:val="20"/>
              </w:rPr>
              <w:t>h</w:t>
            </w:r>
            <w:r w:rsidRPr="001B4644">
              <w:rPr>
                <w:rFonts w:eastAsia="Arial"/>
                <w:sz w:val="20"/>
                <w:szCs w:val="20"/>
              </w:rPr>
              <w:t>omologação e publicação do resultado final pelo Colegiado Administrativo Local do PMBqBM/UFJF-</w:t>
            </w:r>
            <w:r w:rsidR="00BA5E36" w:rsidRPr="001B4644">
              <w:rPr>
                <w:rFonts w:eastAsia="Arial"/>
                <w:sz w:val="20"/>
                <w:szCs w:val="20"/>
              </w:rPr>
              <w:t>GV</w:t>
            </w:r>
          </w:p>
        </w:tc>
      </w:tr>
    </w:tbl>
    <w:p w:rsidR="00BA5E36" w:rsidRPr="001B4644" w:rsidRDefault="00BA5E36">
      <w:pPr>
        <w:spacing w:after="0" w:line="240" w:lineRule="auto"/>
        <w:jc w:val="both"/>
        <w:rPr>
          <w:rFonts w:eastAsia="Arial"/>
          <w:b/>
          <w:bCs/>
          <w:sz w:val="20"/>
          <w:szCs w:val="20"/>
        </w:rPr>
      </w:pPr>
    </w:p>
    <w:p w:rsidR="00ED6258" w:rsidRPr="001B4644" w:rsidRDefault="009D7300">
      <w:pPr>
        <w:spacing w:after="0" w:line="240" w:lineRule="auto"/>
        <w:jc w:val="both"/>
        <w:rPr>
          <w:rFonts w:eastAsia="Arial"/>
          <w:sz w:val="20"/>
          <w:szCs w:val="20"/>
        </w:rPr>
      </w:pPr>
      <w:r w:rsidRPr="001B4644">
        <w:rPr>
          <w:rFonts w:eastAsia="Arial"/>
          <w:b/>
          <w:bCs/>
          <w:sz w:val="20"/>
          <w:szCs w:val="20"/>
        </w:rPr>
        <w:t>*</w:t>
      </w:r>
      <w:r w:rsidRPr="001B4644">
        <w:rPr>
          <w:rFonts w:eastAsia="Arial"/>
          <w:sz w:val="20"/>
          <w:szCs w:val="20"/>
        </w:rPr>
        <w:t xml:space="preserve"> As apresentações são abertas ao público, </w:t>
      </w:r>
      <w:r w:rsidRPr="001B4644">
        <w:rPr>
          <w:rFonts w:eastAsia="Arial"/>
          <w:sz w:val="20"/>
          <w:szCs w:val="20"/>
          <w:u w:val="single"/>
        </w:rPr>
        <w:t>porém um candidato não poderá assistir à apresentação e à arguição dos demais.</w:t>
      </w:r>
    </w:p>
    <w:p w:rsidR="00ED6258" w:rsidRPr="001B4644" w:rsidRDefault="00ED6258">
      <w:pPr>
        <w:spacing w:after="0" w:line="360" w:lineRule="auto"/>
        <w:jc w:val="both"/>
        <w:rPr>
          <w:rFonts w:eastAsia="Arial"/>
          <w:sz w:val="20"/>
          <w:szCs w:val="20"/>
        </w:rPr>
      </w:pPr>
    </w:p>
    <w:p w:rsidR="00ED6258" w:rsidRPr="001B4644" w:rsidRDefault="001B4644" w:rsidP="001B4644">
      <w:pPr>
        <w:spacing w:after="0" w:line="240" w:lineRule="auto"/>
        <w:jc w:val="right"/>
        <w:rPr>
          <w:sz w:val="20"/>
          <w:szCs w:val="20"/>
        </w:rPr>
      </w:pPr>
      <w:r w:rsidRPr="001B4644">
        <w:rPr>
          <w:rFonts w:eastAsia="Arial"/>
          <w:sz w:val="20"/>
          <w:szCs w:val="20"/>
        </w:rPr>
        <w:t xml:space="preserve">Governador Valadares, </w:t>
      </w:r>
      <w:r w:rsidR="00540218" w:rsidRPr="00540218">
        <w:rPr>
          <w:rFonts w:eastAsia="Arial"/>
          <w:sz w:val="20"/>
          <w:szCs w:val="20"/>
          <w:highlight w:val="yellow"/>
        </w:rPr>
        <w:t>X</w:t>
      </w:r>
      <w:r w:rsidRPr="001B4644">
        <w:rPr>
          <w:rFonts w:eastAsia="Arial"/>
          <w:sz w:val="20"/>
          <w:szCs w:val="20"/>
        </w:rPr>
        <w:t xml:space="preserve"> de </w:t>
      </w:r>
      <w:r w:rsidR="00540218" w:rsidRPr="00540218">
        <w:rPr>
          <w:rFonts w:eastAsia="Arial"/>
          <w:sz w:val="20"/>
          <w:szCs w:val="20"/>
          <w:highlight w:val="yellow"/>
        </w:rPr>
        <w:t>XXXXXXX</w:t>
      </w:r>
      <w:r w:rsidRPr="001B4644">
        <w:rPr>
          <w:rFonts w:eastAsia="Arial"/>
          <w:sz w:val="20"/>
          <w:szCs w:val="20"/>
        </w:rPr>
        <w:t xml:space="preserve"> de </w:t>
      </w:r>
      <w:r w:rsidR="00540218" w:rsidRPr="00540218">
        <w:rPr>
          <w:rFonts w:eastAsia="Arial"/>
          <w:sz w:val="20"/>
          <w:szCs w:val="20"/>
          <w:highlight w:val="yellow"/>
        </w:rPr>
        <w:t>XXXX</w:t>
      </w:r>
      <w:r w:rsidRPr="001B4644">
        <w:rPr>
          <w:rFonts w:eastAsia="Arial"/>
          <w:sz w:val="20"/>
          <w:szCs w:val="20"/>
        </w:rPr>
        <w:t>.</w:t>
      </w:r>
    </w:p>
    <w:p w:rsidR="00ED6258" w:rsidRPr="001B4644" w:rsidRDefault="00ED6258">
      <w:pPr>
        <w:spacing w:after="0" w:line="240" w:lineRule="auto"/>
        <w:jc w:val="center"/>
        <w:rPr>
          <w:rFonts w:eastAsia="Arial"/>
          <w:sz w:val="20"/>
          <w:szCs w:val="20"/>
        </w:rPr>
      </w:pPr>
    </w:p>
    <w:p w:rsidR="008021DB" w:rsidRPr="001B4644" w:rsidRDefault="008021DB">
      <w:pPr>
        <w:spacing w:after="0" w:line="240" w:lineRule="auto"/>
        <w:jc w:val="center"/>
        <w:rPr>
          <w:rFonts w:eastAsia="Arial"/>
          <w:sz w:val="20"/>
          <w:szCs w:val="20"/>
        </w:rPr>
      </w:pPr>
    </w:p>
    <w:p w:rsidR="00D6237E" w:rsidRPr="001B4644" w:rsidRDefault="00D6237E">
      <w:pPr>
        <w:spacing w:after="0" w:line="240" w:lineRule="auto"/>
        <w:jc w:val="center"/>
        <w:rPr>
          <w:rFonts w:eastAsia="Arial"/>
          <w:sz w:val="20"/>
          <w:szCs w:val="20"/>
        </w:rPr>
      </w:pPr>
    </w:p>
    <w:p w:rsidR="00540218" w:rsidRPr="00FB4458" w:rsidRDefault="00540218" w:rsidP="00540218">
      <w:pPr>
        <w:spacing w:after="120" w:line="240" w:lineRule="auto"/>
        <w:jc w:val="center"/>
        <w:rPr>
          <w:bCs/>
        </w:rPr>
      </w:pPr>
      <w:r w:rsidRPr="00FB4458">
        <w:rPr>
          <w:bCs/>
        </w:rPr>
        <w:t>CIBELE VELLOSO RODRIGUES</w:t>
      </w:r>
    </w:p>
    <w:p w:rsidR="00ED6258" w:rsidRPr="001B4644" w:rsidRDefault="00540218" w:rsidP="00540218">
      <w:pPr>
        <w:spacing w:after="0" w:line="240" w:lineRule="auto"/>
        <w:jc w:val="center"/>
        <w:rPr>
          <w:sz w:val="20"/>
          <w:szCs w:val="20"/>
        </w:rPr>
      </w:pPr>
      <w:r w:rsidRPr="00FB4458">
        <w:rPr>
          <w:bCs/>
        </w:rPr>
        <w:t>Coordenadora Local do PMBqBM – UFJF/GV</w:t>
      </w:r>
    </w:p>
    <w:sectPr w:rsidR="00ED6258" w:rsidRPr="001B4644" w:rsidSect="001B4644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CE" w:rsidRDefault="00B229CE">
      <w:pPr>
        <w:spacing w:after="0" w:line="240" w:lineRule="auto"/>
      </w:pPr>
      <w:r>
        <w:separator/>
      </w:r>
    </w:p>
  </w:endnote>
  <w:endnote w:type="continuationSeparator" w:id="0">
    <w:p w:rsidR="00B229CE" w:rsidRDefault="00B2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44" w:rsidRDefault="001B4644" w:rsidP="001B4644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1B4644" w:rsidRDefault="001B4644" w:rsidP="001B4644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ED6258" w:rsidRPr="001B4644" w:rsidRDefault="001B4644" w:rsidP="001B4644">
    <w:pPr>
      <w:pStyle w:val="Rodap"/>
      <w:spacing w:after="0" w:line="240" w:lineRule="auto"/>
      <w:jc w:val="center"/>
    </w:pPr>
    <w:r>
      <w:rPr>
        <w:sz w:val="20"/>
      </w:rPr>
      <w:t>CEP 35032-200 Governador Valadares/MG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CE" w:rsidRDefault="00B229CE">
      <w:pPr>
        <w:spacing w:after="0" w:line="240" w:lineRule="auto"/>
      </w:pPr>
      <w:r>
        <w:separator/>
      </w:r>
    </w:p>
  </w:footnote>
  <w:footnote w:type="continuationSeparator" w:id="0">
    <w:p w:rsidR="00B229CE" w:rsidRDefault="00B2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58" w:rsidRDefault="00813182" w:rsidP="001B4644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2902A71C" wp14:editId="65D1A3E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8"/>
    <w:rsid w:val="00082DD4"/>
    <w:rsid w:val="0014699F"/>
    <w:rsid w:val="001B2988"/>
    <w:rsid w:val="001B4644"/>
    <w:rsid w:val="0022369D"/>
    <w:rsid w:val="003A1B14"/>
    <w:rsid w:val="00451CFC"/>
    <w:rsid w:val="00533A94"/>
    <w:rsid w:val="00540218"/>
    <w:rsid w:val="005B5012"/>
    <w:rsid w:val="005B703D"/>
    <w:rsid w:val="006220FC"/>
    <w:rsid w:val="00634521"/>
    <w:rsid w:val="006E13E8"/>
    <w:rsid w:val="006F4FA4"/>
    <w:rsid w:val="007B5CA1"/>
    <w:rsid w:val="008021DB"/>
    <w:rsid w:val="00813182"/>
    <w:rsid w:val="009A6D36"/>
    <w:rsid w:val="009D7300"/>
    <w:rsid w:val="00A05FED"/>
    <w:rsid w:val="00A3360F"/>
    <w:rsid w:val="00A70010"/>
    <w:rsid w:val="00AA3912"/>
    <w:rsid w:val="00AF7DE5"/>
    <w:rsid w:val="00B229CE"/>
    <w:rsid w:val="00B430D6"/>
    <w:rsid w:val="00B8071D"/>
    <w:rsid w:val="00BA5E36"/>
    <w:rsid w:val="00C32082"/>
    <w:rsid w:val="00D165A9"/>
    <w:rsid w:val="00D6237E"/>
    <w:rsid w:val="00E162B0"/>
    <w:rsid w:val="00E3100C"/>
    <w:rsid w:val="00E82A64"/>
    <w:rsid w:val="00ED6258"/>
    <w:rsid w:val="00F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5B9D"/>
  <w15:docId w15:val="{59F01870-5D32-44C8-A8AF-378F4D9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1B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27</cp:revision>
  <dcterms:created xsi:type="dcterms:W3CDTF">2019-06-05T13:18:00Z</dcterms:created>
  <dcterms:modified xsi:type="dcterms:W3CDTF">2019-06-28T11:15:00Z</dcterms:modified>
  <dc:language>pt-BR</dc:language>
</cp:coreProperties>
</file>