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D905" w14:textId="77777777" w:rsidR="00C107D0" w:rsidRPr="005C15FF" w:rsidRDefault="00C107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E8A70FA" w14:textId="20E51785" w:rsidR="00C107D0" w:rsidRDefault="003B60A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5C15FF">
        <w:rPr>
          <w:rFonts w:ascii="Times New Roman" w:eastAsia="Times New Roman" w:hAnsi="Times New Roman" w:cs="Times New Roman"/>
          <w:b/>
        </w:rPr>
        <w:t>RELAÇÃO DE OFICINAS</w:t>
      </w:r>
    </w:p>
    <w:p w14:paraId="7DE40DB5" w14:textId="77777777" w:rsidR="005C15FF" w:rsidRDefault="005C15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C998D3F" w14:textId="77777777" w:rsidR="005C15FF" w:rsidRPr="005C15FF" w:rsidRDefault="005C15FF" w:rsidP="005C15F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</w:rPr>
      </w:pPr>
      <w:r w:rsidRPr="005C15FF">
        <w:rPr>
          <w:rFonts w:ascii="Times New Roman" w:eastAsia="Times New Roman" w:hAnsi="Times New Roman" w:cs="Times New Roman"/>
          <w:b/>
          <w:bCs/>
        </w:rPr>
        <w:t xml:space="preserve">Todas as oficinas ocorrerão no dia 21 de outubro a partir das 19:30. </w:t>
      </w:r>
    </w:p>
    <w:p w14:paraId="33BA67CB" w14:textId="77777777" w:rsidR="005C15FF" w:rsidRPr="005C15FF" w:rsidRDefault="005C15FF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elacomgrade"/>
        <w:tblW w:w="13430" w:type="dxa"/>
        <w:tblLook w:val="04A0" w:firstRow="1" w:lastRow="0" w:firstColumn="1" w:lastColumn="0" w:noHBand="0" w:noVBand="1"/>
      </w:tblPr>
      <w:tblGrid>
        <w:gridCol w:w="2972"/>
        <w:gridCol w:w="1984"/>
        <w:gridCol w:w="5812"/>
        <w:gridCol w:w="1331"/>
        <w:gridCol w:w="1331"/>
      </w:tblGrid>
      <w:tr w:rsidR="005E2C37" w:rsidRPr="005C15FF" w14:paraId="62BC43FF" w14:textId="462C9E0F" w:rsidTr="005E2C37">
        <w:tc>
          <w:tcPr>
            <w:tcW w:w="2972" w:type="dxa"/>
          </w:tcPr>
          <w:p w14:paraId="05248F7A" w14:textId="74EAFE9E" w:rsidR="005E2C37" w:rsidRPr="005C15FF" w:rsidRDefault="005E2C37" w:rsidP="005C15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TÍTULO</w:t>
            </w:r>
          </w:p>
        </w:tc>
        <w:tc>
          <w:tcPr>
            <w:tcW w:w="1984" w:type="dxa"/>
          </w:tcPr>
          <w:p w14:paraId="66A0FA09" w14:textId="73575EAA" w:rsidR="005E2C37" w:rsidRPr="005C15FF" w:rsidRDefault="005E2C37" w:rsidP="005C15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RESPONSÁVEL</w:t>
            </w:r>
          </w:p>
        </w:tc>
        <w:tc>
          <w:tcPr>
            <w:tcW w:w="5812" w:type="dxa"/>
          </w:tcPr>
          <w:p w14:paraId="48A50662" w14:textId="7C7392E3" w:rsidR="005E2C37" w:rsidRPr="005C15FF" w:rsidRDefault="005E2C37" w:rsidP="005C15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EMENTA</w:t>
            </w:r>
          </w:p>
        </w:tc>
        <w:tc>
          <w:tcPr>
            <w:tcW w:w="1331" w:type="dxa"/>
          </w:tcPr>
          <w:p w14:paraId="7DF2B2A4" w14:textId="5F349A0D" w:rsidR="005E2C37" w:rsidRPr="005C15FF" w:rsidRDefault="005E2C37" w:rsidP="005C15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VAGAS</w:t>
            </w:r>
          </w:p>
        </w:tc>
        <w:tc>
          <w:tcPr>
            <w:tcW w:w="1331" w:type="dxa"/>
          </w:tcPr>
          <w:p w14:paraId="38B87792" w14:textId="421D2F31" w:rsidR="005E2C37" w:rsidRDefault="005E2C37" w:rsidP="005C15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SALA</w:t>
            </w:r>
          </w:p>
        </w:tc>
      </w:tr>
      <w:tr w:rsidR="005E2C37" w:rsidRPr="005C15FF" w14:paraId="2BE63AEB" w14:textId="17CFF8E1" w:rsidTr="005E2C37">
        <w:tc>
          <w:tcPr>
            <w:tcW w:w="2972" w:type="dxa"/>
          </w:tcPr>
          <w:p w14:paraId="6B8988BE" w14:textId="36EE7A52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Mapeamento a partir dos dados do Censo Demográfico do IBGE para uma análise da Urbanização </w:t>
            </w: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Interseccionalizada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na capital de São Paulo.</w:t>
            </w:r>
          </w:p>
        </w:tc>
        <w:tc>
          <w:tcPr>
            <w:tcW w:w="1984" w:type="dxa"/>
          </w:tcPr>
          <w:p w14:paraId="164FCB93" w14:textId="60ED605C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Maria Eduarda Moreira; Lívia Almeida; </w:t>
            </w: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Fabianne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Paz;</w:t>
            </w:r>
          </w:p>
        </w:tc>
        <w:tc>
          <w:tcPr>
            <w:tcW w:w="5812" w:type="dxa"/>
          </w:tcPr>
          <w:p w14:paraId="0E418545" w14:textId="145330F1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minicurso tem como objetivo ensinar como confeccionar mapas através do software </w:t>
            </w: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Qgis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tendo como pré-requisito a utilização de computadores. Os mapas ensinados serão o de distribuição por porcentagem de população negra e distribuição de renda a partir da quantidade de </w:t>
            </w:r>
            <w:proofErr w:type="gram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salários mínimos</w:t>
            </w:r>
            <w:proofErr w:type="gram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ambos feitos a partir dos setores censitários do Instituto Brasileiro de Geografia e Estatística. Ensinaremos como utilizar as tabelas fornecidas nos censos do IBGE de 2010 e como manipulá-las através de ferramentas do software escolhido, como calculadora de campo, simbologia, </w:t>
            </w:r>
            <w:proofErr w:type="gram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layout, etc.</w:t>
            </w:r>
            <w:proofErr w:type="gram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Para além dos dados fornecidos pelo IBGE, ensinaremos o uso de marcadores urbanos como ferrovias, rios e rodovias que contribuem para a interpretação dos mapas. O intuito é capacitar a/os participantes a utilizarem de mapeamentos e aliá-los a teoria da Geografia Urbana, para que em seus trabalhos futuros saibam espacializar os dados e relacioná-los com o assunto mobilizado, entendendo que o uso de mapeamento na geografia enriquece o conhecimento e auxilia a compreensão dos processos urbanos. Além disso, é válido salientar que a capacidade de criar e interpretar mapas é crucial para identificar sinais de desigualdades sociais e territoriais. Assim, ao permitir que o/as participantes visualizem padrões espaciais de raça e renda, o minicurso contribui para uma </w:t>
            </w: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melhor compreensão dos processos que constituem a realidade urbana e social do Brasil e, mais especificamente, da capital São Paulo recorte do nosso minicurso.</w:t>
            </w:r>
          </w:p>
        </w:tc>
        <w:tc>
          <w:tcPr>
            <w:tcW w:w="1331" w:type="dxa"/>
          </w:tcPr>
          <w:p w14:paraId="02A26AC2" w14:textId="0AF53AE6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1331" w:type="dxa"/>
          </w:tcPr>
          <w:p w14:paraId="208B853D" w14:textId="13F2F016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B-II-04</w:t>
            </w:r>
          </w:p>
        </w:tc>
      </w:tr>
      <w:tr w:rsidR="005E2C37" w:rsidRPr="005C15FF" w14:paraId="393E766D" w14:textId="2383432A" w:rsidTr="005E2C37">
        <w:tc>
          <w:tcPr>
            <w:tcW w:w="2972" w:type="dxa"/>
          </w:tcPr>
          <w:p w14:paraId="3A6F03D1" w14:textId="797A508D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Paisagens Urbanas em Perspectiva: Geografia e Arte no Espaço Urbano</w:t>
            </w:r>
          </w:p>
        </w:tc>
        <w:tc>
          <w:tcPr>
            <w:tcW w:w="1984" w:type="dxa"/>
          </w:tcPr>
          <w:p w14:paraId="4FF24D7B" w14:textId="0DF0A410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Hiago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Guilherme do Nascimento Silva</w:t>
            </w:r>
          </w:p>
        </w:tc>
        <w:tc>
          <w:tcPr>
            <w:tcW w:w="5812" w:type="dxa"/>
          </w:tcPr>
          <w:p w14:paraId="1D933862" w14:textId="724FC06A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A oficina Paisagens Urbanas em Perspectiva: Geografia e Arte no Espaço Urbano visa ensinar os fundamentos da perspectiva cônica aplicados à representação da paisagem urbana, promovendo reflexões sobre a relação entre paisagem e espaço no contexto geográfico. Dividida em cinco etapas principais, a atividade combina teoria e prática, incentivando os participantes a analisarem criticamente o espaço urbano e a resinificarem suas paisagens por meio do desenho.</w:t>
            </w:r>
          </w:p>
        </w:tc>
        <w:tc>
          <w:tcPr>
            <w:tcW w:w="1331" w:type="dxa"/>
          </w:tcPr>
          <w:p w14:paraId="33E6D321" w14:textId="6072E470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1" w:type="dxa"/>
          </w:tcPr>
          <w:p w14:paraId="7DB4591A" w14:textId="77568772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B-I-07</w:t>
            </w:r>
          </w:p>
        </w:tc>
      </w:tr>
      <w:tr w:rsidR="005E2C37" w:rsidRPr="005C15FF" w14:paraId="2BC47EDB" w14:textId="0ACB3927" w:rsidTr="005E2C37">
        <w:tc>
          <w:tcPr>
            <w:tcW w:w="2972" w:type="dxa"/>
          </w:tcPr>
          <w:p w14:paraId="2C51FA7B" w14:textId="2EF925C8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INTELIGÊNCIA ARTIFICIAL E PRÁTICA DOCENTE: Otimização, Criação de Materiais Didáticos e Reflexões Éticas</w:t>
            </w:r>
          </w:p>
        </w:tc>
        <w:tc>
          <w:tcPr>
            <w:tcW w:w="1984" w:type="dxa"/>
          </w:tcPr>
          <w:p w14:paraId="60031414" w14:textId="1E9DA3C1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Raphaela Granato Dutra</w:t>
            </w:r>
          </w:p>
        </w:tc>
        <w:tc>
          <w:tcPr>
            <w:tcW w:w="5812" w:type="dxa"/>
          </w:tcPr>
          <w:p w14:paraId="71262379" w14:textId="2E1D40D7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Com a crescente incorporação e criação de tecnologias digitais, tais como a Inteligências Artificiais (Ias), a sua utilização como ferramenta redefine práticas de ensino e gerenciamento do tempo do trabalho. Ao automatizar processos, como elaboração de planos de aula, recursos e materiais didáticos a IA amplia possibilidades de inovação pedagógica ao mesmo tempo que suscita novos desafios. Questões éticas, relacionadas à autoria, uso responsável pelos estudantes e ao risco de dependência tecnológica, tornam-se centrais nesse debate. Esta oficina propõe: introduzir uma discussão sobre o papel da IA no processo ensino-aprendizagem, demonstração prática de ferramentas aplicadas à produção de materiais didáticos, implicações éticas e pedagógicas do uso da IA por professores e alunos e atividades reflexivas para subsidiar a construção de estratégias pedagógicas que conciliem inovação tecnológica e responsabilidade educacional.</w:t>
            </w:r>
          </w:p>
        </w:tc>
        <w:tc>
          <w:tcPr>
            <w:tcW w:w="1331" w:type="dxa"/>
          </w:tcPr>
          <w:p w14:paraId="5F2BBB7C" w14:textId="328A4F57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SEM LIMITE</w:t>
            </w:r>
          </w:p>
        </w:tc>
        <w:tc>
          <w:tcPr>
            <w:tcW w:w="1331" w:type="dxa"/>
          </w:tcPr>
          <w:p w14:paraId="315C46A4" w14:textId="18B70130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A-I-12</w:t>
            </w:r>
          </w:p>
        </w:tc>
      </w:tr>
      <w:tr w:rsidR="005E2C37" w:rsidRPr="005C15FF" w14:paraId="7A2692FD" w14:textId="3C0EC145" w:rsidTr="005E2C37">
        <w:tc>
          <w:tcPr>
            <w:tcW w:w="2972" w:type="dxa"/>
          </w:tcPr>
          <w:p w14:paraId="2C43663C" w14:textId="26F5D3E4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Utilização do </w:t>
            </w: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Sigmine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para o Mapeamento de Processos Minerários</w:t>
            </w:r>
          </w:p>
        </w:tc>
        <w:tc>
          <w:tcPr>
            <w:tcW w:w="1984" w:type="dxa"/>
          </w:tcPr>
          <w:p w14:paraId="30B5DAFF" w14:textId="3A205E9C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Guilherme Santos Martins e Miguel Barbosa Ladeira</w:t>
            </w:r>
          </w:p>
        </w:tc>
        <w:tc>
          <w:tcPr>
            <w:tcW w:w="5812" w:type="dxa"/>
          </w:tcPr>
          <w:p w14:paraId="4B9F4240" w14:textId="38F75136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Mapear e analisar os processos minerários utilizando a plataforma </w:t>
            </w: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Sigmine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apresentando inicialmente as funcionalidades e ferramentas do sistema, e em seguida demonstrando um tratamento básico dos dados extraídos, usando o </w:t>
            </w: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qgis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, para fins de organização e análise.</w:t>
            </w:r>
          </w:p>
        </w:tc>
        <w:tc>
          <w:tcPr>
            <w:tcW w:w="1331" w:type="dxa"/>
          </w:tcPr>
          <w:p w14:paraId="37BD7462" w14:textId="111455FF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1" w:type="dxa"/>
          </w:tcPr>
          <w:p w14:paraId="1D1936AE" w14:textId="5BF26048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C-II-06</w:t>
            </w:r>
          </w:p>
        </w:tc>
      </w:tr>
      <w:tr w:rsidR="005E2C37" w:rsidRPr="005C15FF" w14:paraId="1CA190D9" w14:textId="6B53770B" w:rsidTr="005E2C37">
        <w:tc>
          <w:tcPr>
            <w:tcW w:w="2972" w:type="dxa"/>
          </w:tcPr>
          <w:p w14:paraId="34E1E760" w14:textId="007E9865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Cartografias Afetivas: prática pedagógica e metodológica para pensar a cidade</w:t>
            </w:r>
          </w:p>
        </w:tc>
        <w:tc>
          <w:tcPr>
            <w:tcW w:w="1984" w:type="dxa"/>
          </w:tcPr>
          <w:p w14:paraId="59762444" w14:textId="00AFFB6D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Monaliza</w:t>
            </w:r>
            <w:proofErr w:type="spell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Vasconcelos</w:t>
            </w:r>
          </w:p>
        </w:tc>
        <w:tc>
          <w:tcPr>
            <w:tcW w:w="5812" w:type="dxa"/>
          </w:tcPr>
          <w:p w14:paraId="245A2F1A" w14:textId="3E497A87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oficina “Cartografias Afetivas: prática pedagógica e metodológica para pensar a cidade” objetiva trabalhar a cartografia afetiva tanto como prática pedagógica quanto como ferramenta de análise e pesquisa. A atividade parte do pressuposto de que os espaços urbanos e escolares não são apenas estruturas </w:t>
            </w:r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físicas, mas lugares carregados de memórias, sentimentos, disputas e relações sociais. Ao mapear esses afetos, trajetórias e vivências, torna-se possível revelar dimensões muitas vezes invisibilizadas da cidade, como experiências de pertencimento, exclusão, desigualdade ou acolhimento. Durante a oficina, os participantes serão convidados a produzir seus próprios mapas afetivos, elaborando representações que dialoguem com memórias pessoais, rotinas cotidianas e vínculos emocionais com o espaço. A proposta busca demonstrar como essa prática pode ser utilizada em processos educativos, como recurso metodológico em pesquisas participativas e como estratégia de leitura crítica do espaço </w:t>
            </w:r>
            <w:proofErr w:type="spellStart"/>
            <w:proofErr w:type="gramStart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>urbano.Além</w:t>
            </w:r>
            <w:proofErr w:type="spellEnd"/>
            <w:proofErr w:type="gramEnd"/>
            <w:r w:rsidRPr="005C15F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estimular a expressão individual, a socialização dos mapas criados permitirá uma reflexão coletiva sobre a pluralidade de olhares que constituem a cidade. Essa diversidade de percepções pode ser mobilizada tanto em contextos pedagógicos, favorecendo uma abordagem interdisciplinar e crítica, quanto em pesquisas acadêmicas, ampliando a compreensão sobre os modos de habitar e experienciar os territórios.</w:t>
            </w:r>
          </w:p>
        </w:tc>
        <w:tc>
          <w:tcPr>
            <w:tcW w:w="1331" w:type="dxa"/>
          </w:tcPr>
          <w:p w14:paraId="32CDCF97" w14:textId="51C90F67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1331" w:type="dxa"/>
          </w:tcPr>
          <w:p w14:paraId="7C0AC5EC" w14:textId="4B1F0871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C-I-04</w:t>
            </w:r>
          </w:p>
        </w:tc>
      </w:tr>
      <w:tr w:rsidR="005E2C37" w:rsidRPr="005C15FF" w14:paraId="43A1BF5B" w14:textId="77777777" w:rsidTr="005E2C37">
        <w:tc>
          <w:tcPr>
            <w:tcW w:w="2972" w:type="dxa"/>
          </w:tcPr>
          <w:p w14:paraId="5616B668" w14:textId="3D95C649" w:rsidR="005E2C37" w:rsidRPr="005C15FF" w:rsidRDefault="005E2C37" w:rsidP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C37">
              <w:rPr>
                <w:rFonts w:ascii="Times New Roman" w:eastAsia="Times New Roman" w:hAnsi="Times New Roman" w:cs="Times New Roman"/>
                <w:sz w:val="18"/>
                <w:szCs w:val="18"/>
              </w:rPr>
              <w:t>"A GENTE NEM TEVE TEMPO PRA SE RECUPERAR”: TESTEMUNHOS DE DOR NO COTIDIANO DE SOBREVIVENTES DE DESASTRES SOCIOAMBIENTAIS</w:t>
            </w:r>
          </w:p>
        </w:tc>
        <w:tc>
          <w:tcPr>
            <w:tcW w:w="1984" w:type="dxa"/>
          </w:tcPr>
          <w:p w14:paraId="4060AA05" w14:textId="48BAA457" w:rsidR="005E2C37" w:rsidRPr="005C15FF" w:rsidRDefault="005E2C37" w:rsidP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E2C37">
              <w:rPr>
                <w:rFonts w:ascii="Times New Roman" w:eastAsia="Times New Roman" w:hAnsi="Times New Roman" w:cs="Times New Roman"/>
                <w:sz w:val="18"/>
                <w:szCs w:val="18"/>
              </w:rPr>
              <w:t>Cyndi</w:t>
            </w:r>
            <w:proofErr w:type="spellEnd"/>
            <w:r w:rsidRPr="005E2C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Lauper Silva de Freitas</w:t>
            </w:r>
          </w:p>
        </w:tc>
        <w:tc>
          <w:tcPr>
            <w:tcW w:w="5812" w:type="dxa"/>
          </w:tcPr>
          <w:p w14:paraId="57674D6B" w14:textId="1618C0BD" w:rsidR="005E2C37" w:rsidRPr="005C15FF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2C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É central nesta oficina o reconhecimento da dimensão psicossocial dos desastres socioambientais, compreendidos não como acontecimentos pontuais ou isolados, mas como expressões de uma dinâmica social excludente e desigual (Valencio, 2009). Como objetivo geral, propõe discutir a centralidade do território e das injustiças ambientais na experiência de sobreviventes de desastres socioambientais, a partir da análise conjunta, crítica e reflexiva de testemunhos disponíveis em literatura científica, reportagens, notícias e entrevistas de acesso aberto. Como objetivos específicos, busca-se: (a) compreender o território como dimensão constituinte na experiência de sobreviver aos desastres; (b) nomear a raça/cor, gênero e classe social de quem sofre com os efeitos mais deletérios desses fenômenos no cotidiano; e (c) refletir sobre o testemunho como umas das formas possíveis de denúncia, memória e enfrentamento. Para tal, a metodologia está estruturada em três etapas: (a) discussão inicial, com breve contextualização teórica e da conjuntura dos desastres socioambientais que justificam a urgência do debate; (b) leitura e análise crítica em pequenos grupos de fragmentos de testemunhos, </w:t>
            </w:r>
            <w:r w:rsidRPr="005E2C3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 serem disponibilizados em formato impresso como “cenas” para favorecer a aproximação com as experiências narradas; e (c) socialização coletiva, dedicada à sistematização das percepções e reflexões construídas ao longo da oficina. Como resultado, espera-se contribuir com a compreensão crítica dos desastres socioambientais, para além do acaso ou fúria da natureza, com particular ênfase nos sofrimentos que são incorporados no cotidiano dos sobreviventes a partir da destruição e transformação parcial ou total de seus territórios.</w:t>
            </w:r>
          </w:p>
        </w:tc>
        <w:tc>
          <w:tcPr>
            <w:tcW w:w="1331" w:type="dxa"/>
          </w:tcPr>
          <w:p w14:paraId="3111E647" w14:textId="40D8355F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1331" w:type="dxa"/>
          </w:tcPr>
          <w:p w14:paraId="16BBF48F" w14:textId="3FC49BEE" w:rsidR="005E2C37" w:rsidRDefault="005E2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B-III-17</w:t>
            </w:r>
          </w:p>
        </w:tc>
      </w:tr>
    </w:tbl>
    <w:p w14:paraId="301D10B2" w14:textId="77777777" w:rsidR="00C107D0" w:rsidRPr="005C15FF" w:rsidRDefault="00C107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1087182" w14:textId="77777777" w:rsidR="003B60A3" w:rsidRPr="005C15FF" w:rsidRDefault="003B60A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0E880056" w14:textId="77777777" w:rsidR="003B60A3" w:rsidRPr="005C15FF" w:rsidRDefault="003B60A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0EBF76B2" w14:textId="77777777" w:rsidR="003B60A3" w:rsidRPr="005C15FF" w:rsidRDefault="003B60A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479C0D90" w14:textId="77777777" w:rsidR="003B60A3" w:rsidRPr="005C15FF" w:rsidRDefault="003B60A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060245DE" w14:textId="518D9962" w:rsidR="00731121" w:rsidRPr="005C15FF" w:rsidRDefault="006940E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5FF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3157A0" wp14:editId="44853BFD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1628775" cy="257175"/>
                <wp:effectExtent l="0" t="0" r="9525" b="952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64ADD" w14:textId="2FA48355" w:rsidR="00470D99" w:rsidRDefault="00470D99">
                            <w:r>
                              <w:t>Realização e apoio: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157A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7.9pt;width:128.25pt;height:20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" stroked="f">
                <v:textbox>
                  <w:txbxContent>
                    <w:p w14:paraId="13964ADD" w14:textId="2FA48355" w:rsidR="00470D99" w:rsidRDefault="00470D99">
                      <w:r>
                        <w:t>Realização e apoio: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772259" w14:textId="404224A9" w:rsidR="00731121" w:rsidRPr="005C15FF" w:rsidRDefault="003E3DB1" w:rsidP="003E3DB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5FF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43EC7FEB" wp14:editId="6D39185C">
            <wp:simplePos x="0" y="0"/>
            <wp:positionH relativeFrom="column">
              <wp:posOffset>22860</wp:posOffset>
            </wp:positionH>
            <wp:positionV relativeFrom="paragraph">
              <wp:posOffset>202565</wp:posOffset>
            </wp:positionV>
            <wp:extent cx="4561205" cy="647700"/>
            <wp:effectExtent l="0" t="0" r="0" b="0"/>
            <wp:wrapSquare wrapText="bothSides"/>
            <wp:docPr id="92736476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121" w:rsidRPr="005C15FF" w:rsidSect="005C15FF">
      <w:headerReference w:type="first" r:id="rId9"/>
      <w:pgSz w:w="16838" w:h="11906" w:orient="landscape"/>
      <w:pgMar w:top="1134" w:right="1417" w:bottom="849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4EB5C" w14:textId="77777777" w:rsidR="003A08F2" w:rsidRDefault="003A08F2">
      <w:pPr>
        <w:spacing w:after="0" w:line="240" w:lineRule="auto"/>
      </w:pPr>
      <w:r>
        <w:separator/>
      </w:r>
    </w:p>
  </w:endnote>
  <w:endnote w:type="continuationSeparator" w:id="0">
    <w:p w14:paraId="6CA84A42" w14:textId="77777777" w:rsidR="003A08F2" w:rsidRDefault="003A0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2F0BE4E-706F-4B00-A62B-FEF65768BB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C86B50D-8043-45F4-9354-D5BEFA1173A5}"/>
    <w:embedItalic r:id="rId3" w:fontKey="{FF31FF0A-EBAF-44C8-A263-60DF34F59F5B}"/>
  </w:font>
  <w:font w:name="Play">
    <w:charset w:val="00"/>
    <w:family w:val="auto"/>
    <w:pitch w:val="default"/>
    <w:embedRegular r:id="rId4" w:fontKey="{7DD83235-DEFE-43EF-BC5B-ADEB6362DB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8F2F0A4C-8597-4D81-8AEE-EF3844C48F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F957" w14:textId="77777777" w:rsidR="003A08F2" w:rsidRDefault="003A08F2">
      <w:pPr>
        <w:spacing w:after="0" w:line="240" w:lineRule="auto"/>
      </w:pPr>
      <w:r>
        <w:separator/>
      </w:r>
    </w:p>
  </w:footnote>
  <w:footnote w:type="continuationSeparator" w:id="0">
    <w:p w14:paraId="53D345AE" w14:textId="77777777" w:rsidR="003A08F2" w:rsidRDefault="003A0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C49B" w14:textId="77777777" w:rsidR="00C107D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0EB03DED" wp14:editId="2D3445E8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88320" cy="1602740"/>
          <wp:effectExtent l="0" t="0" r="0" b="0"/>
          <wp:wrapTopAndBottom/>
          <wp:docPr id="17285628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88320" cy="1602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F6627"/>
    <w:multiLevelType w:val="multilevel"/>
    <w:tmpl w:val="4406F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96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D0"/>
    <w:rsid w:val="00007AF1"/>
    <w:rsid w:val="000856AF"/>
    <w:rsid w:val="000F3118"/>
    <w:rsid w:val="002117E6"/>
    <w:rsid w:val="002A7B9F"/>
    <w:rsid w:val="003308E1"/>
    <w:rsid w:val="00356320"/>
    <w:rsid w:val="003A08F2"/>
    <w:rsid w:val="003B60A3"/>
    <w:rsid w:val="003E3DB1"/>
    <w:rsid w:val="0040228D"/>
    <w:rsid w:val="00470D99"/>
    <w:rsid w:val="00473564"/>
    <w:rsid w:val="004D4C54"/>
    <w:rsid w:val="004D71DC"/>
    <w:rsid w:val="00582DC4"/>
    <w:rsid w:val="005C15FF"/>
    <w:rsid w:val="005E2C37"/>
    <w:rsid w:val="005F710E"/>
    <w:rsid w:val="006940EB"/>
    <w:rsid w:val="0071619D"/>
    <w:rsid w:val="00731121"/>
    <w:rsid w:val="007C0332"/>
    <w:rsid w:val="00915B28"/>
    <w:rsid w:val="0093701C"/>
    <w:rsid w:val="009644BC"/>
    <w:rsid w:val="009938FD"/>
    <w:rsid w:val="00A84F2C"/>
    <w:rsid w:val="00B92C06"/>
    <w:rsid w:val="00BD569C"/>
    <w:rsid w:val="00C107D0"/>
    <w:rsid w:val="00E93B8F"/>
    <w:rsid w:val="00EC4E05"/>
    <w:rsid w:val="00ED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B9E7"/>
  <w15:docId w15:val="{4DA775D4-4D9A-460D-8923-FCE5899F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2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2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2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782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782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7828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782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28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2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28F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78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78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28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28F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28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2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28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28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828F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28F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8D"/>
  </w:style>
  <w:style w:type="paragraph" w:styleId="Rodap">
    <w:name w:val="footer"/>
    <w:basedOn w:val="Normal"/>
    <w:link w:val="Rodap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8D"/>
  </w:style>
  <w:style w:type="table" w:styleId="Tabelacomgrade">
    <w:name w:val="Table Grid"/>
    <w:basedOn w:val="Tabelanormal"/>
    <w:uiPriority w:val="39"/>
    <w:rsid w:val="005C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6BZi+oFFcbv6Fj4Fqu9iasOww==">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1142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</dc:creator>
  <cp:lastModifiedBy>Clarice</cp:lastModifiedBy>
  <cp:revision>4</cp:revision>
  <dcterms:created xsi:type="dcterms:W3CDTF">2025-09-29T13:06:00Z</dcterms:created>
  <dcterms:modified xsi:type="dcterms:W3CDTF">2025-10-05T11:13:00Z</dcterms:modified>
</cp:coreProperties>
</file>