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54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ADESÃO E COMPROMISSO QUE CELEBRAM ENTRE SI O FÓRUM NACIONAL DE FARMÁCIAS UNIVERSITÁRIAS E A INSTITUIÇÃO DE ENSINO SUPERIOR COM CURSO DE GRADUAÇÃO EM FARMÁCIA.</w:t>
      </w:r>
    </w:p>
    <w:p w:rsidR="00000000" w:rsidDel="00000000" w:rsidP="00000000" w:rsidRDefault="00000000" w:rsidRPr="00000000" w14:paraId="00000002">
      <w:pPr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88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FÓRUM NACIONAL DE FARMÁCIAS UNIVERSITÁRIAS (FNFU)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de um lado, com sede na Faculdade de Ciências Farmacêuticas de Ribeirão Preto da USP, estabelecida na Avenida do Café, s/no, Bairro Monte Alegre, Ribeirão Preto – SP, CEP: 14040-903, neste ato representado pela Coordenadora Geral, Profa. Dra. Vania dos Santos, brasileira, casada, farmacêutica, inscrita no Conselho Regional de Farmácia de São Paulo n°12.202 CRF/SP, e CPF/MF sob o nº 117766898-01, portadora da cédula de identidade RG nº 13931477 SSP/SP, doravante denominado simplesmente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FNFU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 de outro lado a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XXXXXXXXXXXXXXXXXXXXXXXXXXXXXXXXXX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Instituição de Ensino Superior (IES), inscrita no CNPJ/MF sob o nº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XXX.XXX.XXX-XX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com sede na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XXXXXXXXXXXXXXXXXXXXXXXXXXXXXXXXX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neste ato representada por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XXXXXXXXXXXXXXXXXXXXXX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cargo de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XXXXXXXXXXXXXXXXXXXX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brasileiro(a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estado civil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Farmacêutico(a)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inscrito(a) no CPF/MF sob o nº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XXX.XXX.XXX-XX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portador(a) da cédula de identidade RG nº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XXXXXXXXXXXXX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telefone institucional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(xx) 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email institucional: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doravante denominada simplesmente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Membro Efetivo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têm certo e ajustado 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Adesão e Compromisso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sendo regido pelas cláusulas e condições a seguir descritas.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PRIMEIRA - DO FORO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FÓRUM NACIONAL DE FARMÁCIAS UNIVERSITÁRIAS (FNFU) constitui-se em uma rede nacional, formada por uma Coordenação Nacional, Membros Fundadores, Membros Efetivos, Membros Colaboradores e Entidades Parceiras, com sede itinerante, sendo esta endereçada na Instituição de Ensino Superior do Coordenador Geral eleito, conforme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REGIMENTO DO FÓRUM NACIONAL DE FARMÁCIAS UNIVERSITÁRIAS,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aprovado na plenária do VII Enfaruni, em Teresina/Piauí, em 03 de junho de 2015.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SEGUNDA - DOS MEMBROS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II.1 Membros Fundadores: são as Instituições de Ensino Superior representadas pelos participantes do VII Encontro Nacional de Farmácias Universitárias que assinaram a ATA de Constituição do FÓRUM NACIONAL DE FARMÁCIAS UNIVERSITÁRIAS na plenária do VII Enfaruni, em Teresina/Piauí, em 03 de junho de 2015;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II.2 Membros Efetivos: são as Instituições de Ensino Superior que formalizarem, por escrito, 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Adesão e Compromisso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ao FÓRUM NACIONAL DE FARMÁCIAS UNIVERSITÁRIAS;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II.3 Membros Colaboradores: são as Instituições de Ensino Superior que, mesmo não tendo formalizado a adesão, eventualmente participem dos estudos e discussões do FÓRUM NACIONAL DE FARMÁCIAS UNIVERSITÁRIAS por iniciativa própria ou a convite;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II.4 Entidades Parceiras: são as entidades que eventualmente participam dos estudos e discussões do FÓRUM NACIONAL DE FARMÁCIAS UNIVERSITÁRIAS por iniciativa própria ou a convite.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TERCEIRA - DO OBJETO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objeto do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Adesão e Compromisso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integrar esforços entre as partes para desenvolver ações destinadas à implantação e manutenção das Farmácias Universitárias, visando, primordialmente, a melhoria da educação farmacêutica e o bem-estar social. 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QUARTA - DAS COMPETÊNCIAS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- Compete à Coordenação Nacional do FNFU: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interlocuções políticas com órgãos e entidades, públicos e privados, envolvidos direta ou indiretamente com as temáticas das Farmácias Universitárias;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estudar e propor soluções para os problemas relacionados com as Farmácias Universitárias;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promover o intercâmbio, entre as Instituições de Ensino Superior, de temas de interesse do FÓRUM;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consolidar e divulgar documentos junto às Instituições de Ensino Superior;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assessorar os dirigentes das Farmácias Universitárias das Instituições de Ensino Superior;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encaminhar propostas aprovadas pela Plenária às instâncias superiores.</w:t>
      </w:r>
    </w:p>
    <w:p w:rsidR="00000000" w:rsidDel="00000000" w:rsidP="00000000" w:rsidRDefault="00000000" w:rsidRPr="00000000" w14:paraId="0000001D">
      <w:pPr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 - Compete ao Membro Efetivo: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designar um professor titular e um suplente para o representarem nas discussões relacionadas às Farmácias Universitárias, por meio de preenchimento de Ficha de Cadastro Docente, parte integrante deste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Adesão e Compromisso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informar, imediatamente, o FNFU sobre a alteração do(s) professor(es) designado(s), encaminhando nova Ficha de Cadastro Docente;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apreciar temas definidos em Plenária Final do Enfaruni e, sobre os mesmos, emitir pareceres que serão objeto de decisão sobre o mesmo;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promover estudos e análises para serem utilizados nos trabalhos da Plenária Final;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0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executar trabalhos voluntários em conformidade com a Comissão Temática determinada em Plenária Final;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0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comparecer às atividades previstas;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0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responsabilizar-se pelo seu deslocamento e demais despesas resultantes das responsabilidades assumidas;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0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devolver, ao final do trabalho, os materiais e documentos;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0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à Coordenação Nacional do FNFU os resultados produzidos.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QUINTA - DO VÍNCULO E REMUNERAÇÃO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trabalhos realizados pelos Membros e Entidades Parceiras são considerados voluntários, não geram vínculo empregatício, obrigação de natureza trabalhista, cível ou previdenciária, ficando claro que o trabalho desenvolvido não gerará qualquer remuneração.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SEXTA - DA VIGÊNCIA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presente Termo de Adesão e Compromisso terá validade de 1 (um) ano, a contar da data de sua assinatura, com permissão de recondução até a manifestação do interesse de rescisão do presente.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SÉTIMA - DA RESCISÃO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Adesão e Compromisso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pode ser rescindido a qualquer tempo, de comum acordo entre as partes, ou, unilateralmente, por descumprimento de quaisquer de suas cláusulas, mediante notificação, por escrito.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OITAVA - DAS ALTERAÇÕES E MODIFICAÇÕES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cláusulas e condições deste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Adesão e Compromisso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poderão ser modificadas, mediante registro em Termo Aditivo, previamente manifestado por escrito, de comum acordo entre os partícipes e aprovado em plenária final no Enfaruni.</w:t>
      </w:r>
    </w:p>
    <w:p w:rsidR="00000000" w:rsidDel="00000000" w:rsidP="00000000" w:rsidRDefault="00000000" w:rsidRPr="00000000" w14:paraId="0000003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NONA – DA PARTICIPAÇÃO NOS RESULTADOS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resultados técnicos e todo e qualquer desenvolvimento ou inovação tecnológica decorrentes de trabalhos, no âmbito do presente instrumento, serão atribuídos ao FNFU, sendo vedada a sua divulgação total ou parcial sem o consentimento prévio e formal da Coordenação Nacional do FNFU.</w:t>
      </w:r>
    </w:p>
    <w:p w:rsidR="00000000" w:rsidDel="00000000" w:rsidP="00000000" w:rsidRDefault="00000000" w:rsidRPr="00000000" w14:paraId="0000003B">
      <w:pPr>
        <w:spacing w:after="0" w:line="288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DÉCIMA - DA PUBLICIDADE</w:t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X.1 A publicidade de atos, programas, obras e campanhas deverá ter caráter educativo, informativo ou de orientação social, dela não podendo constar nomes, símbolos ou imagens que caracterizam promoção pessoal.</w:t>
      </w:r>
    </w:p>
    <w:p w:rsidR="00000000" w:rsidDel="00000000" w:rsidP="00000000" w:rsidRDefault="00000000" w:rsidRPr="00000000" w14:paraId="0000003F">
      <w:pPr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X.2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Qualquer ação, relacionada com o objeto do presente instrumento, com intenção promocional caracterizada como pessoal, provocará a rescisão do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Adesão e Compromisso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DÉCIMA PRIMEIRA - DA SOLUÇÃO DE CONFLITOS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hipótese de ocorrência de controvérsias no que tange à interpretação e/ou ao cumprimento do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Adesão e Compromisso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as partes concordam, preliminarmente, em tomar iniciativas para solucioná-las administrativamente e, em última instância, submeter eventuais conflitos à apreciação das pequenas causas, por meio de conciliação ou arbitramento.</w:t>
      </w:r>
    </w:p>
    <w:p w:rsidR="00000000" w:rsidDel="00000000" w:rsidP="00000000" w:rsidRDefault="00000000" w:rsidRPr="00000000" w14:paraId="0000004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DÉCIMA SEGUNDA - DOS CASOS OMISSOS</w:t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casos omissos do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Adesão e Compromisso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serão resolvidos em comum acordo pelas partes.</w:t>
      </w:r>
    </w:p>
    <w:p w:rsidR="00000000" w:rsidDel="00000000" w:rsidP="00000000" w:rsidRDefault="00000000" w:rsidRPr="00000000" w14:paraId="00000048">
      <w:pPr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E, por estarem de acordo, as partes assinam o presente instrumento em 2 (duas) vias, de igual teor, para que produza, entre si, os efeitos legais na presença de testemunhas, que também subscrevem.</w:t>
      </w:r>
    </w:p>
    <w:p w:rsidR="00000000" w:rsidDel="00000000" w:rsidP="00000000" w:rsidRDefault="00000000" w:rsidRPr="00000000" w14:paraId="00000049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88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 de _______________ de 2022.</w:t>
      </w:r>
    </w:p>
    <w:p w:rsidR="00000000" w:rsidDel="00000000" w:rsidP="00000000" w:rsidRDefault="00000000" w:rsidRPr="00000000" w14:paraId="0000004B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2"/>
        <w:gridCol w:w="283"/>
        <w:gridCol w:w="5211"/>
        <w:tblGridChange w:id="0">
          <w:tblGrid>
            <w:gridCol w:w="4962"/>
            <w:gridCol w:w="283"/>
            <w:gridCol w:w="52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Vania dos Santos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IES Membro: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Coordenadora Geral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Representante da IES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Coordenação Nacional do FNFU</w:t>
            </w:r>
          </w:p>
        </w:tc>
      </w:tr>
    </w:tbl>
    <w:p w:rsidR="00000000" w:rsidDel="00000000" w:rsidP="00000000" w:rsidRDefault="00000000" w:rsidRPr="00000000" w14:paraId="00000057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MEMBROS TITULAR E SUPLENTE:</w:t>
      </w:r>
    </w:p>
    <w:p w:rsidR="00000000" w:rsidDel="00000000" w:rsidP="00000000" w:rsidRDefault="00000000" w:rsidRPr="00000000" w14:paraId="0000005B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2"/>
        <w:gridCol w:w="283"/>
        <w:gridCol w:w="5211"/>
        <w:tblGridChange w:id="0">
          <w:tblGrid>
            <w:gridCol w:w="4962"/>
            <w:gridCol w:w="283"/>
            <w:gridCol w:w="52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Representante-titular do Membro Efetivo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Representante-suplente do membro efetivo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E-mail institucional: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E-mail institucional:</w:t>
            </w:r>
          </w:p>
        </w:tc>
      </w:tr>
    </w:tbl>
    <w:p w:rsidR="00000000" w:rsidDel="00000000" w:rsidP="00000000" w:rsidRDefault="00000000" w:rsidRPr="00000000" w14:paraId="0000006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1418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2667635</wp:posOffset>
          </wp:positionH>
          <wp:positionV relativeFrom="paragraph">
            <wp:posOffset>-171753</wp:posOffset>
          </wp:positionV>
          <wp:extent cx="1310640" cy="60007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lowerLetter"/>
      <w:lvlText w:val="%1)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