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56" w:rsidRDefault="00A875EF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0"/>
          <w:szCs w:val="20"/>
        </w:rPr>
        <w:t>PCD 125.611</w:t>
      </w:r>
    </w:p>
    <w:p w:rsidR="00C40556" w:rsidRDefault="00C40556"/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26"/>
        <w:gridCol w:w="8913"/>
      </w:tblGrid>
      <w:tr w:rsidR="00C405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556" w:rsidRDefault="00A875EF">
            <w:r>
              <w:rPr>
                <w:b/>
                <w:bCs/>
                <w:noProof/>
                <w:sz w:val="16"/>
                <w:szCs w:val="16"/>
                <w:lang w:val="pt-BR"/>
              </w:rPr>
              <w:drawing>
                <wp:inline distT="0" distB="0" distL="0" distR="0">
                  <wp:extent cx="636366" cy="334328"/>
                  <wp:effectExtent l="0" t="0" r="0" b="0"/>
                  <wp:docPr id="1073741825" name="officeArt object" descr="ufj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ufjf.png" descr="ufj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66" cy="3343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556" w:rsidRDefault="00A87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UNIVERSIDADE FEDERAL DE JUIZ DE FORA</w:t>
            </w:r>
          </w:p>
          <w:p w:rsidR="00C40556" w:rsidRDefault="00A87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PRÓ-REITORIA DE GRADUAÇÃO</w:t>
            </w:r>
          </w:p>
          <w:p w:rsidR="00C40556" w:rsidRDefault="00A875EF">
            <w:r>
              <w:rPr>
                <w:sz w:val="16"/>
                <w:szCs w:val="16"/>
              </w:rPr>
              <w:t>COORDENAÇÃO DE GRADUAÇÃO</w:t>
            </w:r>
          </w:p>
        </w:tc>
      </w:tr>
    </w:tbl>
    <w:p w:rsidR="00C40556" w:rsidRDefault="00C40556">
      <w:pPr>
        <w:widowControl w:val="0"/>
      </w:pPr>
    </w:p>
    <w:p w:rsidR="00C40556" w:rsidRDefault="00C40556">
      <w:pPr>
        <w:widowControl w:val="0"/>
        <w:jc w:val="center"/>
        <w:rPr>
          <w:b/>
          <w:bCs/>
          <w:sz w:val="8"/>
          <w:szCs w:val="8"/>
        </w:rPr>
      </w:pPr>
    </w:p>
    <w:p w:rsidR="00C40556" w:rsidRDefault="00A875EF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EDITAL DE SELEÇÃO DE MONITORIA (MO) / 2017</w:t>
      </w:r>
      <w:r>
        <w:rPr>
          <w:b/>
          <w:bCs/>
          <w:sz w:val="40"/>
          <w:szCs w:val="40"/>
        </w:rPr>
        <w:tab/>
      </w:r>
    </w:p>
    <w:p w:rsidR="00C40556" w:rsidRDefault="00C40556">
      <w:pPr>
        <w:widowControl w:val="0"/>
        <w:rPr>
          <w:b/>
          <w:bCs/>
          <w:sz w:val="12"/>
          <w:szCs w:val="12"/>
        </w:rPr>
      </w:pP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50"/>
        <w:gridCol w:w="8489"/>
      </w:tblGrid>
      <w:tr w:rsidR="00C405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r>
              <w:rPr>
                <w:b/>
                <w:bCs/>
              </w:rPr>
              <w:t>DISCIPLINAS: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r>
              <w:t>Tutela Jurisdicional Cognitiva (DPF047 noite)</w:t>
            </w:r>
          </w:p>
        </w:tc>
      </w:tr>
    </w:tbl>
    <w:p w:rsidR="00C40556" w:rsidRDefault="00C40556">
      <w:pPr>
        <w:widowControl w:val="0"/>
        <w:rPr>
          <w:b/>
          <w:bCs/>
          <w:sz w:val="12"/>
          <w:szCs w:val="12"/>
        </w:rPr>
      </w:pPr>
    </w:p>
    <w:p w:rsidR="00C40556" w:rsidRDefault="00C40556">
      <w:pPr>
        <w:widowControl w:val="0"/>
        <w:jc w:val="center"/>
        <w:rPr>
          <w:b/>
          <w:bCs/>
          <w:sz w:val="12"/>
          <w:szCs w:val="12"/>
        </w:rPr>
      </w:pPr>
    </w:p>
    <w:p w:rsidR="00C40556" w:rsidRDefault="00A875EF">
      <w:pPr>
        <w:widowControl w:val="0"/>
        <w:ind w:firstLine="720"/>
        <w:jc w:val="both"/>
      </w:pPr>
      <w:r>
        <w:t xml:space="preserve">O Departamento de </w:t>
      </w:r>
      <w:r>
        <w:rPr>
          <w:u w:val="single"/>
        </w:rPr>
        <w:t>Direito Pú</w:t>
      </w:r>
      <w:r>
        <w:rPr>
          <w:u w:val="single"/>
        </w:rPr>
        <w:t>blico Formal e Ética Profissional</w:t>
      </w:r>
      <w:r>
        <w:t xml:space="preserve"> da Unidade </w:t>
      </w:r>
      <w:bookmarkStart w:id="0" w:name="Unidade"/>
      <w:r>
        <w:t>Faculdade de Direito</w:t>
      </w:r>
      <w:bookmarkEnd w:id="0"/>
      <w:r>
        <w:t xml:space="preserve"> faz público o processo de seleção para o Programa de Monitoria/</w:t>
      </w:r>
      <w:r>
        <w:rPr>
          <w:u w:val="single"/>
        </w:rPr>
        <w:t xml:space="preserve">2017 </w:t>
      </w:r>
      <w:r>
        <w:t xml:space="preserve">das disciplinas acima indicadas, para preenchimento de </w:t>
      </w:r>
      <w:r>
        <w:rPr>
          <w:u w:val="single"/>
        </w:rPr>
        <w:t xml:space="preserve">1 </w:t>
      </w:r>
      <w:r>
        <w:t xml:space="preserve">vaga para monitor bolsista e de </w:t>
      </w:r>
      <w:r>
        <w:rPr>
          <w:u w:val="single"/>
        </w:rPr>
        <w:t>1</w:t>
      </w:r>
      <w:r>
        <w:t xml:space="preserve"> vaga para monitor voluntário, d</w:t>
      </w:r>
      <w:r>
        <w:t xml:space="preserve">e acordo com as Resoluções 59/2009 e 27/2011 do Conselho Setorial de Graduação. </w:t>
      </w:r>
    </w:p>
    <w:p w:rsidR="00C40556" w:rsidRDefault="00C40556">
      <w:pPr>
        <w:widowControl w:val="0"/>
        <w:rPr>
          <w:sz w:val="12"/>
          <w:szCs w:val="12"/>
        </w:rPr>
      </w:pPr>
    </w:p>
    <w:p w:rsidR="00C40556" w:rsidRDefault="00A875EF">
      <w:pPr>
        <w:widowControl w:val="0"/>
        <w:jc w:val="both"/>
        <w:rPr>
          <w:u w:val="single"/>
        </w:rPr>
      </w:pPr>
      <w:r>
        <w:rPr>
          <w:b/>
          <w:bCs/>
          <w:u w:val="single"/>
        </w:rPr>
        <w:t xml:space="preserve">DURAÇÃO DO PROGRAMA / PAGAMENTO DE BOLSAS </w:t>
      </w:r>
    </w:p>
    <w:p w:rsidR="00C40556" w:rsidRDefault="00A875EF">
      <w:pPr>
        <w:widowControl w:val="0"/>
        <w:ind w:firstLine="720"/>
        <w:jc w:val="both"/>
      </w:pPr>
      <w:r>
        <w:t xml:space="preserve">O programa de Monitoria </w:t>
      </w:r>
      <w:r>
        <w:rPr>
          <w:u w:val="single"/>
        </w:rPr>
        <w:t>2017</w:t>
      </w:r>
      <w:r>
        <w:t xml:space="preserve"> terá a duração de um semestre letivo, sendo permitida a recondução uma única vez, por igual período. O</w:t>
      </w:r>
      <w:r>
        <w:t xml:space="preserve"> pagamento das bolsas de monitoria ocorrerá </w:t>
      </w:r>
      <w:r>
        <w:rPr>
          <w:b/>
          <w:bCs/>
        </w:rPr>
        <w:t>apenas nos meses coincidentes com os períodos de aula</w:t>
      </w:r>
      <w:r>
        <w:t>, conforme calendário acadêmico da Graduação. O pagamento de cada mês será proporcional à frequência apurada pelo professor orientador e é efetuado até o vigés</w:t>
      </w:r>
      <w:r>
        <w:t>imo dia útil do mês seguinte.</w:t>
      </w:r>
    </w:p>
    <w:p w:rsidR="00C40556" w:rsidRDefault="00C40556">
      <w:pPr>
        <w:widowControl w:val="0"/>
        <w:jc w:val="both"/>
        <w:rPr>
          <w:b/>
          <w:bCs/>
          <w:sz w:val="12"/>
          <w:szCs w:val="12"/>
        </w:rPr>
      </w:pPr>
    </w:p>
    <w:p w:rsidR="00C40556" w:rsidRDefault="00A875EF">
      <w:pPr>
        <w:widowControl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INSCRIÇÃO</w:t>
      </w:r>
    </w:p>
    <w:p w:rsidR="00C40556" w:rsidRDefault="00A875EF">
      <w:pPr>
        <w:widowControl w:val="0"/>
        <w:ind w:firstLine="720"/>
      </w:pPr>
      <w:r>
        <w:t xml:space="preserve">Poderão inscrever-se os candidatos que atenderem aos seguintes critérios: </w:t>
      </w:r>
    </w:p>
    <w:p w:rsidR="00C40556" w:rsidRDefault="00A875EF">
      <w:pPr>
        <w:widowControl w:val="0"/>
      </w:pPr>
      <w:r>
        <w:t>1 - Estar regularmente matriculado em Curso de Graduação;</w:t>
      </w:r>
    </w:p>
    <w:p w:rsidR="00C40556" w:rsidRDefault="00A875EF">
      <w:pPr>
        <w:widowControl w:val="0"/>
      </w:pPr>
      <w:r>
        <w:t>2 - ter disponibilidade de 12 horas semanais;</w:t>
      </w:r>
    </w:p>
    <w:p w:rsidR="00C40556" w:rsidRDefault="00A875EF">
      <w:pPr>
        <w:widowControl w:val="0"/>
      </w:pPr>
      <w:r>
        <w:t xml:space="preserve">3 - ter sido aprovado em todas as </w:t>
      </w:r>
      <w:r>
        <w:t>disciplinas da monitoria  (Tutela Jurisdicional Cognitiva DPF047).</w:t>
      </w:r>
    </w:p>
    <w:p w:rsidR="00C40556" w:rsidRDefault="00C40556">
      <w:pPr>
        <w:widowControl w:val="0"/>
      </w:pPr>
    </w:p>
    <w:p w:rsidR="00C40556" w:rsidRDefault="00A875EF">
      <w:pPr>
        <w:widowControl w:val="0"/>
        <w:jc w:val="both"/>
      </w:pPr>
      <w:r>
        <w:tab/>
        <w:t xml:space="preserve">Para inscrever-se, o aluno interessado deve </w:t>
      </w:r>
      <w:r>
        <w:t>preencher o formulário de inscrição na secretaria com nome legível,assinatura e dados de contato (telefone e e-mail).</w:t>
      </w:r>
    </w:p>
    <w:p w:rsidR="00C40556" w:rsidRDefault="00C40556">
      <w:pPr>
        <w:widowControl w:val="0"/>
        <w:jc w:val="both"/>
        <w:rPr>
          <w:sz w:val="12"/>
          <w:szCs w:val="12"/>
        </w:rPr>
      </w:pPr>
    </w:p>
    <w:p w:rsidR="00C40556" w:rsidRDefault="00A875EF">
      <w:pPr>
        <w:widowControl w:val="0"/>
        <w:rPr>
          <w:u w:val="single"/>
        </w:rPr>
      </w:pPr>
      <w:r>
        <w:rPr>
          <w:b/>
          <w:bCs/>
          <w:u w:val="single"/>
        </w:rPr>
        <w:t xml:space="preserve">PROCESSO DE SELEÇÃO </w:t>
      </w:r>
    </w:p>
    <w:p w:rsidR="00C40556" w:rsidRDefault="00C40556">
      <w:pPr>
        <w:widowControl w:val="0"/>
        <w:rPr>
          <w:sz w:val="12"/>
          <w:szCs w:val="12"/>
        </w:rPr>
      </w:pPr>
    </w:p>
    <w:p w:rsidR="00C40556" w:rsidRDefault="00A875EF">
      <w:pPr>
        <w:widowControl w:val="0"/>
        <w:ind w:firstLine="720"/>
      </w:pPr>
      <w:r>
        <w:t xml:space="preserve">A </w:t>
      </w:r>
      <w:r>
        <w:t xml:space="preserve">seleção constará de: </w:t>
      </w:r>
    </w:p>
    <w:p w:rsidR="00C40556" w:rsidRDefault="00A875EF">
      <w:pPr>
        <w:pStyle w:val="PargrafodaLista"/>
        <w:widowControl w:val="0"/>
        <w:numPr>
          <w:ilvl w:val="0"/>
          <w:numId w:val="2"/>
        </w:numPr>
      </w:pPr>
      <w:r>
        <w:rPr>
          <w:b/>
          <w:bCs/>
        </w:rPr>
        <w:t>Prova de conhecimentos - Prova escrita</w:t>
      </w:r>
      <w:r>
        <w:t xml:space="preserve"> (</w:t>
      </w:r>
      <w:r>
        <w:rPr>
          <w:b/>
          <w:bCs/>
        </w:rPr>
        <w:t>100 pontos</w:t>
      </w:r>
      <w:r>
        <w:t>), que versará sobre pontos do programa da(s) disciplina(s) objeto da monitoria, sendo eles:</w:t>
      </w:r>
    </w:p>
    <w:p w:rsidR="00C40556" w:rsidRDefault="00A875EF">
      <w:pPr>
        <w:widowControl w:val="0"/>
        <w:ind w:left="360"/>
        <w:jc w:val="both"/>
      </w:pPr>
      <w:r>
        <w:t>Tutela jurisdicional cognitiva à luz dos princípios constitucionais. A cognição. Petição in</w:t>
      </w:r>
      <w:r>
        <w:t>icial. Resposta do réu. Revelia. Saneamento e Organização do processo. Julgamento antecipado do mérito. Teoria geral das provas. Provas em espécie.</w:t>
      </w:r>
    </w:p>
    <w:p w:rsidR="00C40556" w:rsidRDefault="00A875EF">
      <w:pPr>
        <w:widowControl w:val="0"/>
        <w:ind w:left="709"/>
        <w:jc w:val="both"/>
      </w:pPr>
      <w:r>
        <w:t>* Livros sugeridos: GRECO, Leonardo. Instituições de direito processual civil. Vol. II, Rio de Janeiro, Gen-</w:t>
      </w:r>
      <w:r>
        <w:t xml:space="preserve">Forense, 2015, </w:t>
      </w:r>
      <w:r>
        <w:rPr>
          <w:caps/>
        </w:rPr>
        <w:t>Marinoni</w:t>
      </w:r>
      <w:r>
        <w:t xml:space="preserve">, Luiz Guilherme; </w:t>
      </w:r>
      <w:r>
        <w:rPr>
          <w:caps/>
        </w:rPr>
        <w:t>Mitidiero</w:t>
      </w:r>
      <w:r>
        <w:t xml:space="preserve">, Daniel; </w:t>
      </w:r>
      <w:r>
        <w:rPr>
          <w:caps/>
        </w:rPr>
        <w:t>ArenhaRT</w:t>
      </w:r>
      <w:r>
        <w:t>, Sérgio Cruz. Novo curso de direito processual civil. Vol. 2. São Paulo: RT, 2015; DIDIER JR., Fredie. Curso de Direito processual civil. Vol. 2. Salvador: Jus Podivm, 2015.</w:t>
      </w:r>
    </w:p>
    <w:p w:rsidR="00C40556" w:rsidRDefault="00A875EF">
      <w:pPr>
        <w:pStyle w:val="PargrafodaLista"/>
        <w:widowControl w:val="0"/>
        <w:numPr>
          <w:ilvl w:val="0"/>
          <w:numId w:val="2"/>
        </w:numPr>
        <w:jc w:val="both"/>
      </w:pPr>
      <w:r>
        <w:rPr>
          <w:b/>
          <w:bCs/>
        </w:rPr>
        <w:t>Entrevista (5</w:t>
      </w:r>
      <w:r>
        <w:rPr>
          <w:b/>
          <w:bCs/>
        </w:rPr>
        <w:t>0 pontos).</w:t>
      </w:r>
      <w:r>
        <w:t xml:space="preserve"> Na entrevista poderão ser abordados pontos específicos da prova escrita, incluindo a análise dos textos indicados para leitura.</w:t>
      </w:r>
    </w:p>
    <w:p w:rsidR="00C40556" w:rsidRDefault="00A875EF">
      <w:pPr>
        <w:pStyle w:val="PargrafodaLista"/>
        <w:widowControl w:val="0"/>
        <w:numPr>
          <w:ilvl w:val="0"/>
          <w:numId w:val="2"/>
        </w:numPr>
        <w:jc w:val="both"/>
      </w:pPr>
      <w:r>
        <w:rPr>
          <w:b/>
          <w:bCs/>
        </w:rPr>
        <w:t>Análise de currículo e histórico escolar</w:t>
      </w:r>
      <w:r>
        <w:t xml:space="preserve"> (50 pontos).’</w:t>
      </w:r>
    </w:p>
    <w:p w:rsidR="00C40556" w:rsidRDefault="00A875EF">
      <w:pPr>
        <w:pStyle w:val="PargrafodaLista"/>
        <w:widowControl w:val="0"/>
        <w:numPr>
          <w:ilvl w:val="0"/>
          <w:numId w:val="2"/>
        </w:numPr>
        <w:jc w:val="both"/>
      </w:pPr>
      <w:r>
        <w:t>A prova de conhecimento (prova escrita) terá caráter eliminató</w:t>
      </w:r>
      <w:r>
        <w:t xml:space="preserve">rio e somente serão aprovados os candidatos que obtiverem nota superior a </w:t>
      </w:r>
      <w:r>
        <w:rPr>
          <w:b/>
          <w:bCs/>
        </w:rPr>
        <w:t>70 pontos.</w:t>
      </w:r>
    </w:p>
    <w:p w:rsidR="00C40556" w:rsidRDefault="00A875EF">
      <w:pPr>
        <w:pStyle w:val="PargrafodaLista"/>
        <w:widowControl w:val="0"/>
        <w:numPr>
          <w:ilvl w:val="0"/>
          <w:numId w:val="2"/>
        </w:numPr>
        <w:jc w:val="both"/>
      </w:pPr>
      <w:r>
        <w:t>Se houver empate na nota total dos candidatos (soma das três avaliações), será considerada, para efeitos de desempate, a maior nota da prova escrita (prova de conhecimento</w:t>
      </w:r>
      <w:r>
        <w:t xml:space="preserve">s). Se houver empate na soma das notas e nas notas da prova escrita, será considerada, para efeitos de desempate, a maior nota da análise de currículo/histórico escolar. </w:t>
      </w:r>
    </w:p>
    <w:p w:rsidR="00C40556" w:rsidRDefault="00C40556">
      <w:pPr>
        <w:widowControl w:val="0"/>
      </w:pPr>
    </w:p>
    <w:p w:rsidR="00C40556" w:rsidRDefault="00C40556">
      <w:pPr>
        <w:widowControl w:val="0"/>
        <w:rPr>
          <w:sz w:val="12"/>
          <w:szCs w:val="12"/>
        </w:rPr>
      </w:pPr>
    </w:p>
    <w:p w:rsidR="00C40556" w:rsidRDefault="00A875EF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>RESUMO DE DATAS E PRAZOS</w:t>
      </w:r>
    </w:p>
    <w:p w:rsidR="00C40556" w:rsidRDefault="00C40556">
      <w:pPr>
        <w:widowControl w:val="0"/>
        <w:rPr>
          <w:b/>
          <w:bCs/>
          <w:sz w:val="12"/>
          <w:szCs w:val="12"/>
        </w:rPr>
      </w:pPr>
    </w:p>
    <w:p w:rsidR="00C40556" w:rsidRDefault="00A875EF">
      <w:pPr>
        <w:widowControl w:val="0"/>
        <w:rPr>
          <w:b/>
          <w:bCs/>
        </w:rPr>
      </w:pPr>
      <w:r>
        <w:rPr>
          <w:b/>
          <w:bCs/>
        </w:rPr>
        <w:t>INSCRIÇÃO:</w:t>
      </w: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C405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>
              <w:lastRenderedPageBreak/>
              <w:t xml:space="preserve">PERÍODO: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>
              <w:t xml:space="preserve">28 a 31 de março de 2017, de acordo </w:t>
            </w:r>
            <w:r>
              <w:t>com o horário de funcionamento da Secretaria da Faculdade de Direito da UFJF</w:t>
            </w:r>
          </w:p>
        </w:tc>
      </w:tr>
    </w:tbl>
    <w:p w:rsidR="00C40556" w:rsidRDefault="00C40556">
      <w:pPr>
        <w:widowControl w:val="0"/>
        <w:rPr>
          <w:b/>
          <w:bCs/>
        </w:rPr>
      </w:pPr>
    </w:p>
    <w:p w:rsidR="00C40556" w:rsidRDefault="00C40556">
      <w:pPr>
        <w:rPr>
          <w:sz w:val="6"/>
          <w:szCs w:val="6"/>
        </w:rPr>
      </w:pP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C405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>
              <w:t>Secretaria da Faculdade de Direito da UFJF</w:t>
            </w:r>
          </w:p>
        </w:tc>
      </w:tr>
    </w:tbl>
    <w:p w:rsidR="00C40556" w:rsidRDefault="00C40556">
      <w:pPr>
        <w:widowControl w:val="0"/>
        <w:rPr>
          <w:sz w:val="6"/>
          <w:szCs w:val="6"/>
        </w:rPr>
      </w:pPr>
    </w:p>
    <w:p w:rsidR="00C40556" w:rsidRDefault="00C40556">
      <w:pPr>
        <w:widowControl w:val="0"/>
        <w:rPr>
          <w:sz w:val="12"/>
          <w:szCs w:val="12"/>
        </w:rPr>
      </w:pPr>
    </w:p>
    <w:p w:rsidR="00C40556" w:rsidRDefault="00A875EF">
      <w:pPr>
        <w:widowControl w:val="0"/>
        <w:rPr>
          <w:b/>
          <w:bCs/>
        </w:rPr>
      </w:pPr>
      <w:r>
        <w:rPr>
          <w:b/>
          <w:bCs/>
        </w:rPr>
        <w:t>SELEÇÃO:</w:t>
      </w: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C405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 w:rsidRPr="00951178">
              <w:rPr>
                <w:lang w:val="pt-BR"/>
              </w:rPr>
              <w:t>10</w:t>
            </w:r>
            <w:r>
              <w:t xml:space="preserve"> de abril de 2017, das 9h às 11h (prova escrita, com consulta ao código). As etapas subseqüentes</w:t>
            </w:r>
            <w:r>
              <w:t xml:space="preserve"> (entrevista/prova oral/análise de currículo) serão marcadas posteriormente, mediante aviso por e-mail para todos os interessados.      </w:t>
            </w:r>
          </w:p>
        </w:tc>
      </w:tr>
    </w:tbl>
    <w:p w:rsidR="00C40556" w:rsidRDefault="00C40556">
      <w:pPr>
        <w:widowControl w:val="0"/>
        <w:rPr>
          <w:b/>
          <w:bCs/>
        </w:rPr>
      </w:pPr>
    </w:p>
    <w:p w:rsidR="00C40556" w:rsidRDefault="00C40556">
      <w:pPr>
        <w:rPr>
          <w:sz w:val="6"/>
          <w:szCs w:val="6"/>
        </w:rPr>
      </w:pP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C405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>
              <w:t xml:space="preserve">A ser designado pela secretaria (dentro da Faculdade de Direito). Favor chegar com 15 min de antecedência </w:t>
            </w:r>
            <w:r>
              <w:t>para informar-se sobre o local.</w:t>
            </w:r>
          </w:p>
        </w:tc>
      </w:tr>
    </w:tbl>
    <w:p w:rsidR="00C40556" w:rsidRDefault="00C40556">
      <w:pPr>
        <w:widowControl w:val="0"/>
        <w:rPr>
          <w:sz w:val="6"/>
          <w:szCs w:val="6"/>
        </w:rPr>
      </w:pPr>
    </w:p>
    <w:p w:rsidR="00C40556" w:rsidRDefault="00C40556">
      <w:pPr>
        <w:widowControl w:val="0"/>
        <w:rPr>
          <w:b/>
          <w:bCs/>
          <w:sz w:val="12"/>
          <w:szCs w:val="12"/>
        </w:rPr>
      </w:pPr>
    </w:p>
    <w:p w:rsidR="00C40556" w:rsidRDefault="00A875EF">
      <w:pPr>
        <w:widowControl w:val="0"/>
        <w:rPr>
          <w:b/>
          <w:bCs/>
        </w:rPr>
      </w:pPr>
      <w:r>
        <w:rPr>
          <w:b/>
          <w:bCs/>
        </w:rPr>
        <w:t>DIVULGAÇÃO DOS RESULTADOS DA SELEÇÃO:</w:t>
      </w: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C405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>
              <w:t>Até 1</w:t>
            </w:r>
            <w:r>
              <w:rPr>
                <w:lang w:val="en-US"/>
              </w:rPr>
              <w:t>3</w:t>
            </w:r>
            <w:r>
              <w:t>/4/2017</w:t>
            </w:r>
          </w:p>
        </w:tc>
      </w:tr>
    </w:tbl>
    <w:p w:rsidR="00C40556" w:rsidRDefault="00C40556">
      <w:pPr>
        <w:widowControl w:val="0"/>
        <w:rPr>
          <w:b/>
          <w:bCs/>
        </w:rPr>
      </w:pPr>
    </w:p>
    <w:p w:rsidR="00C40556" w:rsidRDefault="00C40556">
      <w:pPr>
        <w:rPr>
          <w:sz w:val="6"/>
          <w:szCs w:val="6"/>
        </w:rPr>
      </w:pP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C405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556" w:rsidRDefault="00A875EF">
            <w:pPr>
              <w:widowControl w:val="0"/>
            </w:pPr>
            <w:r>
              <w:t>Mural da faculdade e comunicação por email</w:t>
            </w:r>
          </w:p>
        </w:tc>
      </w:tr>
    </w:tbl>
    <w:p w:rsidR="00C40556" w:rsidRDefault="00C40556">
      <w:pPr>
        <w:widowControl w:val="0"/>
        <w:rPr>
          <w:sz w:val="6"/>
          <w:szCs w:val="6"/>
        </w:rPr>
      </w:pPr>
    </w:p>
    <w:p w:rsidR="00C40556" w:rsidRDefault="00C40556">
      <w:pPr>
        <w:widowControl w:val="0"/>
        <w:rPr>
          <w:sz w:val="12"/>
          <w:szCs w:val="12"/>
        </w:rPr>
      </w:pPr>
    </w:p>
    <w:p w:rsidR="00C40556" w:rsidRDefault="00A875EF">
      <w:pPr>
        <w:widowControl w:val="0"/>
      </w:pPr>
      <w:r>
        <w:rPr>
          <w:u w:val="single"/>
        </w:rPr>
        <w:t>Juiz de Fora</w:t>
      </w:r>
      <w:r>
        <w:t xml:space="preserve">, </w:t>
      </w:r>
      <w:bookmarkStart w:id="1" w:name="Dia_atual"/>
      <w:r>
        <w:t>2</w:t>
      </w:r>
      <w:bookmarkEnd w:id="1"/>
      <w:r>
        <w:t xml:space="preserve">7 de </w:t>
      </w:r>
      <w:r>
        <w:rPr>
          <w:u w:val="single"/>
        </w:rPr>
        <w:t>março</w:t>
      </w:r>
      <w:r>
        <w:t xml:space="preserve"> de </w:t>
      </w:r>
      <w:r>
        <w:rPr>
          <w:u w:val="single"/>
        </w:rPr>
        <w:t>2017</w:t>
      </w:r>
      <w:r>
        <w:t>.</w:t>
      </w:r>
    </w:p>
    <w:p w:rsidR="00C40556" w:rsidRDefault="00C40556">
      <w:pPr>
        <w:widowControl w:val="0"/>
        <w:rPr>
          <w:sz w:val="12"/>
          <w:szCs w:val="12"/>
        </w:rPr>
      </w:pPr>
    </w:p>
    <w:tbl>
      <w:tblPr>
        <w:tblStyle w:val="TableNormal"/>
        <w:tblW w:w="103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81"/>
        <w:gridCol w:w="5182"/>
      </w:tblGrid>
      <w:tr w:rsidR="00C405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556" w:rsidRDefault="00A875EF">
            <w:pPr>
              <w:widowControl w:val="0"/>
              <w:jc w:val="center"/>
            </w:pPr>
            <w:r>
              <w:t>_________________________________</w:t>
            </w:r>
          </w:p>
          <w:p w:rsidR="00C40556" w:rsidRDefault="00A875EF">
            <w:pPr>
              <w:widowControl w:val="0"/>
              <w:jc w:val="center"/>
            </w:pPr>
            <w:r>
              <w:t>Chefe do Departamento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556" w:rsidRDefault="00A875EF">
            <w:pPr>
              <w:widowControl w:val="0"/>
              <w:jc w:val="center"/>
            </w:pPr>
            <w:r>
              <w:t>_________________________________</w:t>
            </w:r>
          </w:p>
          <w:p w:rsidR="00C40556" w:rsidRDefault="00A875EF">
            <w:pPr>
              <w:widowControl w:val="0"/>
              <w:jc w:val="center"/>
            </w:pPr>
            <w:r>
              <w:t>Professor Orientador</w:t>
            </w:r>
          </w:p>
          <w:p w:rsidR="00C40556" w:rsidRDefault="00A875EF">
            <w:pPr>
              <w:widowControl w:val="0"/>
              <w:jc w:val="center"/>
            </w:pPr>
            <w:r>
              <w:t>Clarissa Diniz Guedes</w:t>
            </w:r>
          </w:p>
        </w:tc>
      </w:tr>
    </w:tbl>
    <w:p w:rsidR="00C40556" w:rsidRDefault="00C40556">
      <w:pPr>
        <w:widowControl w:val="0"/>
      </w:pPr>
    </w:p>
    <w:sectPr w:rsidR="00C40556" w:rsidSect="00C40556">
      <w:headerReference w:type="default" r:id="rId8"/>
      <w:footerReference w:type="default" r:id="rId9"/>
      <w:pgSz w:w="11900" w:h="16840"/>
      <w:pgMar w:top="720" w:right="720" w:bottom="720" w:left="96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EF" w:rsidRDefault="00A875EF" w:rsidP="00C40556">
      <w:pPr>
        <w:pStyle w:val="Hyperlink"/>
      </w:pPr>
      <w:r>
        <w:separator/>
      </w:r>
    </w:p>
  </w:endnote>
  <w:endnote w:type="continuationSeparator" w:id="1">
    <w:p w:rsidR="00A875EF" w:rsidRDefault="00A875EF" w:rsidP="00C40556">
      <w:pPr>
        <w:pStyle w:val="Hyperlin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56" w:rsidRDefault="00C40556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EF" w:rsidRDefault="00A875EF" w:rsidP="00C40556">
      <w:pPr>
        <w:pStyle w:val="Hyperlink"/>
      </w:pPr>
      <w:r>
        <w:separator/>
      </w:r>
    </w:p>
  </w:footnote>
  <w:footnote w:type="continuationSeparator" w:id="1">
    <w:p w:rsidR="00A875EF" w:rsidRDefault="00A875EF" w:rsidP="00C40556">
      <w:pPr>
        <w:pStyle w:val="Hyperlin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56" w:rsidRDefault="00C40556">
    <w:pPr>
      <w:pStyle w:val="CabealhoeRoda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4410"/>
    <w:multiLevelType w:val="hybridMultilevel"/>
    <w:tmpl w:val="9370B0C6"/>
    <w:styleLink w:val="EstiloImportado1"/>
    <w:lvl w:ilvl="0" w:tplc="256CFD5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4E55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2AE00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FFF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860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46A22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42E1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8A0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F0434A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2B0AD3"/>
    <w:multiLevelType w:val="hybridMultilevel"/>
    <w:tmpl w:val="9370B0C6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556"/>
    <w:rsid w:val="00951178"/>
    <w:rsid w:val="00A875EF"/>
    <w:rsid w:val="00C4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0556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40556"/>
    <w:rPr>
      <w:u w:val="single"/>
    </w:rPr>
  </w:style>
  <w:style w:type="table" w:customStyle="1" w:styleId="TableNormal">
    <w:name w:val="Table Normal"/>
    <w:rsid w:val="00C405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C4055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grafodaLista">
    <w:name w:val="List Paragraph"/>
    <w:rsid w:val="00C40556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C40556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11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78"/>
    <w:rPr>
      <w:rFonts w:ascii="Tahoma" w:hAnsi="Tahoma" w:cs="Tahoma"/>
      <w:color w:val="000000"/>
      <w:sz w:val="16"/>
      <w:szCs w:val="16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2017-03-29T20:33:00Z</cp:lastPrinted>
  <dcterms:created xsi:type="dcterms:W3CDTF">2017-03-29T20:35:00Z</dcterms:created>
  <dcterms:modified xsi:type="dcterms:W3CDTF">2017-03-29T20:35:00Z</dcterms:modified>
</cp:coreProperties>
</file>